
<file path=[Content_Types].xml><?xml version="1.0" encoding="utf-8"?>
<Types xmlns="http://schemas.openxmlformats.org/package/2006/content-types">
  <Override PartName="/word/footnotes.xml" ContentType="application/vnd.openxmlformats-officedocument.wordprocessingml.footnotes+xml"/>
  <Override PartName="/word/theme/themeOverride4.xml" ContentType="application/vnd.openxmlformats-officedocument.themeOverride+xml"/>
  <Override PartName="/word/theme/themeOverride5.xml" ContentType="application/vnd.openxmlformats-officedocument.themeOverride+xml"/>
  <Override PartName="/word/theme/themeOverride2.xml" ContentType="application/vnd.openxmlformats-officedocument.themeOverride+xml"/>
  <Override PartName="/word/theme/themeOverride3.xml" ContentType="application/vnd.openxmlformats-officedocument.themeOverride+xml"/>
  <Override PartName="/word/theme/themeOverride1.xml" ContentType="application/vnd.openxmlformats-officedocument.themeOverride+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theme/themeOverride8.xml" ContentType="application/vnd.openxmlformats-officedocument.themeOverrid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word/theme/themeOverride6.xml" ContentType="application/vnd.openxmlformats-officedocument.themeOverride+xml"/>
  <Override PartName="/word/theme/themeOverride7.xml" ContentType="application/vnd.openxmlformats-officedocument.themeOverrid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AF5" w:rsidRDefault="00CB4AF5" w:rsidP="00F4592E">
      <w:pPr>
        <w:spacing w:after="0" w:line="360" w:lineRule="auto"/>
        <w:jc w:val="center"/>
        <w:rPr>
          <w:rFonts w:ascii="Times New Roman" w:hAnsi="Times New Roman"/>
          <w:b/>
          <w:caps/>
          <w:sz w:val="28"/>
          <w:szCs w:val="28"/>
        </w:rPr>
      </w:pPr>
      <w:r>
        <w:rPr>
          <w:rFonts w:ascii="Times New Roman" w:hAnsi="Times New Roman"/>
          <w:b/>
          <w:caps/>
          <w:sz w:val="28"/>
          <w:szCs w:val="28"/>
        </w:rPr>
        <w:t>УДК</w:t>
      </w:r>
      <w:r w:rsidR="001336AA">
        <w:rPr>
          <w:rFonts w:ascii="Times New Roman" w:hAnsi="Times New Roman"/>
          <w:b/>
          <w:caps/>
          <w:sz w:val="28"/>
          <w:szCs w:val="28"/>
        </w:rPr>
        <w:t xml:space="preserve"> </w:t>
      </w:r>
      <w:r w:rsidR="001336AA" w:rsidRPr="001336AA">
        <w:rPr>
          <w:rFonts w:ascii="Times New Roman" w:hAnsi="Times New Roman"/>
          <w:b/>
          <w:caps/>
          <w:sz w:val="28"/>
          <w:szCs w:val="28"/>
        </w:rPr>
        <w:t>342.5</w:t>
      </w:r>
    </w:p>
    <w:p w:rsidR="00CB4AF5" w:rsidRDefault="00CB4AF5" w:rsidP="00F4592E">
      <w:pPr>
        <w:spacing w:after="0" w:line="360" w:lineRule="auto"/>
        <w:jc w:val="center"/>
        <w:rPr>
          <w:rFonts w:ascii="Times New Roman" w:hAnsi="Times New Roman"/>
          <w:b/>
          <w:caps/>
          <w:sz w:val="28"/>
          <w:szCs w:val="28"/>
        </w:rPr>
      </w:pPr>
    </w:p>
    <w:p w:rsidR="00EC64F1" w:rsidRPr="00CB4AF5" w:rsidRDefault="00CB4AF5" w:rsidP="00F4592E">
      <w:pPr>
        <w:spacing w:after="0" w:line="360" w:lineRule="auto"/>
        <w:jc w:val="center"/>
        <w:rPr>
          <w:rFonts w:ascii="Times New Roman" w:hAnsi="Times New Roman"/>
          <w:b/>
          <w:caps/>
          <w:sz w:val="28"/>
          <w:szCs w:val="28"/>
        </w:rPr>
      </w:pPr>
      <w:r w:rsidRPr="00CB4AF5">
        <w:rPr>
          <w:rFonts w:ascii="Times New Roman" w:hAnsi="Times New Roman"/>
          <w:b/>
          <w:caps/>
          <w:sz w:val="28"/>
          <w:szCs w:val="28"/>
        </w:rPr>
        <w:t xml:space="preserve">Процессы интеграции на постсоветском пространстве в области реформирования государственной службы </w:t>
      </w:r>
      <w:r w:rsidR="00EC64F1" w:rsidRPr="00CB4AF5">
        <w:rPr>
          <w:rFonts w:ascii="Times New Roman" w:hAnsi="Times New Roman"/>
          <w:b/>
          <w:caps/>
          <w:sz w:val="28"/>
          <w:szCs w:val="28"/>
        </w:rPr>
        <w:t>(</w:t>
      </w:r>
      <w:r w:rsidR="000D4E0B">
        <w:rPr>
          <w:rFonts w:ascii="Times New Roman" w:hAnsi="Times New Roman"/>
          <w:b/>
          <w:caps/>
          <w:sz w:val="28"/>
          <w:szCs w:val="28"/>
        </w:rPr>
        <w:t>ч.</w:t>
      </w:r>
      <w:r w:rsidR="00EC64F1" w:rsidRPr="00CB4AF5">
        <w:rPr>
          <w:rFonts w:ascii="Times New Roman" w:hAnsi="Times New Roman"/>
          <w:b/>
          <w:caps/>
          <w:sz w:val="28"/>
          <w:szCs w:val="28"/>
        </w:rPr>
        <w:t xml:space="preserve"> 2)</w:t>
      </w:r>
    </w:p>
    <w:p w:rsidR="00F4592E" w:rsidRDefault="00F4592E" w:rsidP="00F4592E">
      <w:pPr>
        <w:spacing w:after="0" w:line="360" w:lineRule="auto"/>
        <w:jc w:val="center"/>
        <w:rPr>
          <w:rFonts w:ascii="Times New Roman" w:hAnsi="Times New Roman"/>
          <w:b/>
          <w:sz w:val="28"/>
          <w:szCs w:val="28"/>
        </w:rPr>
      </w:pPr>
    </w:p>
    <w:p w:rsidR="00CB4AF5" w:rsidRDefault="00CB4AF5" w:rsidP="00F4592E">
      <w:pPr>
        <w:spacing w:after="0" w:line="360" w:lineRule="auto"/>
        <w:jc w:val="center"/>
        <w:rPr>
          <w:rFonts w:ascii="Times New Roman" w:hAnsi="Times New Roman"/>
          <w:b/>
          <w:sz w:val="28"/>
          <w:szCs w:val="28"/>
        </w:rPr>
      </w:pPr>
      <w:r>
        <w:rPr>
          <w:rFonts w:ascii="Times New Roman" w:hAnsi="Times New Roman"/>
          <w:b/>
          <w:sz w:val="28"/>
          <w:szCs w:val="28"/>
        </w:rPr>
        <w:t>Г.А. Борщевский*</w:t>
      </w:r>
    </w:p>
    <w:p w:rsidR="00CB4AF5" w:rsidRPr="007C0E14" w:rsidRDefault="00CB4AF5" w:rsidP="00F4592E">
      <w:pPr>
        <w:spacing w:after="0" w:line="360" w:lineRule="auto"/>
        <w:jc w:val="center"/>
        <w:rPr>
          <w:rFonts w:ascii="Times New Roman" w:hAnsi="Times New Roman"/>
          <w:b/>
          <w:sz w:val="28"/>
          <w:szCs w:val="28"/>
        </w:rPr>
      </w:pPr>
    </w:p>
    <w:p w:rsidR="00CB4AF5" w:rsidRDefault="00CB4AF5" w:rsidP="00F4592E">
      <w:pPr>
        <w:spacing w:after="0" w:line="360" w:lineRule="auto"/>
        <w:ind w:firstLine="709"/>
        <w:jc w:val="both"/>
        <w:rPr>
          <w:rFonts w:ascii="Times New Roman" w:hAnsi="Times New Roman"/>
          <w:b/>
          <w:sz w:val="28"/>
          <w:szCs w:val="28"/>
        </w:rPr>
      </w:pPr>
    </w:p>
    <w:p w:rsidR="00CB4AF5" w:rsidRPr="007C0E14" w:rsidRDefault="00CB4AF5" w:rsidP="00CB4AF5">
      <w:pPr>
        <w:spacing w:after="0" w:line="360" w:lineRule="auto"/>
        <w:ind w:firstLine="709"/>
        <w:jc w:val="both"/>
        <w:rPr>
          <w:rFonts w:ascii="Times New Roman" w:hAnsi="Times New Roman"/>
          <w:sz w:val="28"/>
          <w:szCs w:val="28"/>
        </w:rPr>
      </w:pPr>
      <w:r w:rsidRPr="007C0E14">
        <w:rPr>
          <w:rFonts w:ascii="Times New Roman" w:hAnsi="Times New Roman"/>
          <w:b/>
          <w:i/>
          <w:sz w:val="28"/>
          <w:szCs w:val="28"/>
        </w:rPr>
        <w:t>Аннотация</w:t>
      </w:r>
      <w:r>
        <w:rPr>
          <w:rFonts w:ascii="Times New Roman" w:hAnsi="Times New Roman"/>
          <w:sz w:val="28"/>
          <w:szCs w:val="28"/>
        </w:rPr>
        <w:t>. И</w:t>
      </w:r>
      <w:r w:rsidRPr="007C0E14">
        <w:rPr>
          <w:rFonts w:ascii="Times New Roman" w:hAnsi="Times New Roman"/>
          <w:sz w:val="28"/>
          <w:szCs w:val="28"/>
        </w:rPr>
        <w:t xml:space="preserve">зучены процессы реформирования института государственной службы в странах Евразийского пространства на примере России, Белоруссии и Казахстана. </w:t>
      </w:r>
      <w:r>
        <w:rPr>
          <w:rFonts w:ascii="Times New Roman" w:hAnsi="Times New Roman"/>
          <w:sz w:val="28"/>
          <w:szCs w:val="28"/>
        </w:rPr>
        <w:t>По</w:t>
      </w:r>
      <w:r w:rsidRPr="007C0E14">
        <w:rPr>
          <w:rFonts w:ascii="Times New Roman" w:hAnsi="Times New Roman"/>
          <w:sz w:val="28"/>
          <w:szCs w:val="28"/>
        </w:rPr>
        <w:t xml:space="preserve"> материала</w:t>
      </w:r>
      <w:r>
        <w:rPr>
          <w:rFonts w:ascii="Times New Roman" w:hAnsi="Times New Roman"/>
          <w:sz w:val="28"/>
          <w:szCs w:val="28"/>
        </w:rPr>
        <w:t>м</w:t>
      </w:r>
      <w:r w:rsidRPr="007C0E14">
        <w:rPr>
          <w:rFonts w:ascii="Times New Roman" w:hAnsi="Times New Roman"/>
          <w:sz w:val="28"/>
          <w:szCs w:val="28"/>
        </w:rPr>
        <w:t xml:space="preserve"> статистических наблюдений рассмотрены количественные изменения в национальных системах государственной службы, начиная с момента распада единой советской системы государственного управления</w:t>
      </w:r>
      <w:r>
        <w:rPr>
          <w:rFonts w:ascii="Times New Roman" w:hAnsi="Times New Roman"/>
          <w:sz w:val="28"/>
          <w:szCs w:val="28"/>
        </w:rPr>
        <w:t>,</w:t>
      </w:r>
      <w:r w:rsidRPr="007C0E14">
        <w:rPr>
          <w:rFonts w:ascii="Times New Roman" w:hAnsi="Times New Roman"/>
          <w:sz w:val="28"/>
          <w:szCs w:val="28"/>
        </w:rPr>
        <w:t xml:space="preserve"> и заканчивая современным этапом развития.</w:t>
      </w:r>
    </w:p>
    <w:p w:rsidR="00CB4AF5" w:rsidRPr="007C0E14" w:rsidRDefault="00CB4AF5" w:rsidP="00CB4AF5">
      <w:pPr>
        <w:spacing w:after="0" w:line="360" w:lineRule="auto"/>
        <w:ind w:firstLine="709"/>
        <w:jc w:val="both"/>
        <w:rPr>
          <w:rFonts w:ascii="Times New Roman" w:hAnsi="Times New Roman"/>
          <w:sz w:val="28"/>
          <w:szCs w:val="28"/>
        </w:rPr>
      </w:pPr>
      <w:r w:rsidRPr="007C0E14">
        <w:rPr>
          <w:rFonts w:ascii="Times New Roman" w:hAnsi="Times New Roman"/>
          <w:sz w:val="28"/>
          <w:szCs w:val="28"/>
        </w:rPr>
        <w:t>Автор выдвигает и проверяет исследовательскую гипотезу о наличии взаимосвязи между количественными изменениями (численностью работников) государственной службы и динамикой макроэкономических показателей (численностью занятых в экономике). Доказано отсутствие очевидной связи между этими параметрами, что объясняется отсутствием системного планирования в ходе реформирования государственной службы.</w:t>
      </w:r>
    </w:p>
    <w:p w:rsidR="00CB4AF5" w:rsidRPr="007C0E14" w:rsidRDefault="00CB4AF5" w:rsidP="00CB4AF5">
      <w:pPr>
        <w:spacing w:after="0" w:line="360" w:lineRule="auto"/>
        <w:ind w:firstLine="709"/>
        <w:jc w:val="both"/>
        <w:rPr>
          <w:rFonts w:ascii="Times New Roman" w:hAnsi="Times New Roman"/>
          <w:sz w:val="28"/>
          <w:szCs w:val="28"/>
        </w:rPr>
      </w:pPr>
      <w:r w:rsidRPr="007C0E14">
        <w:rPr>
          <w:rFonts w:ascii="Times New Roman" w:hAnsi="Times New Roman"/>
          <w:sz w:val="28"/>
          <w:szCs w:val="28"/>
        </w:rPr>
        <w:t>Методология исследования построена на сочетании методов сравнительного правового анализа, историко-ретроспективного метода, методов нормирования и шкалирования, структурно-функционального и системного анализа.</w:t>
      </w:r>
    </w:p>
    <w:p w:rsidR="00CB4AF5" w:rsidRPr="007C0E14" w:rsidRDefault="00CB4AF5" w:rsidP="00CB4AF5">
      <w:pPr>
        <w:spacing w:after="0" w:line="360" w:lineRule="auto"/>
        <w:ind w:firstLine="709"/>
        <w:jc w:val="both"/>
        <w:rPr>
          <w:rFonts w:ascii="Times New Roman" w:hAnsi="Times New Roman"/>
          <w:sz w:val="28"/>
          <w:szCs w:val="28"/>
        </w:rPr>
      </w:pPr>
      <w:r w:rsidRPr="007C0E14">
        <w:rPr>
          <w:rFonts w:ascii="Times New Roman" w:hAnsi="Times New Roman"/>
          <w:sz w:val="28"/>
          <w:szCs w:val="28"/>
        </w:rPr>
        <w:t xml:space="preserve">Изучение кадровой структуры государственной службы (гендерной, возрастной, образовательной и пр.) позволяет сформулировать выводы об общих и особенных тенденциях в ходе реформирования государственной </w:t>
      </w:r>
      <w:r w:rsidRPr="007C0E14">
        <w:rPr>
          <w:rFonts w:ascii="Times New Roman" w:hAnsi="Times New Roman"/>
          <w:sz w:val="28"/>
          <w:szCs w:val="28"/>
        </w:rPr>
        <w:lastRenderedPageBreak/>
        <w:t>службы анализируемых стран. Некоторые показатели были впервые рассчитаны автором. Работа призвана стать основой для проведения широких международных исследований, посвященных развитию государственной службы как центрального механизма, обеспечивающего реализаци</w:t>
      </w:r>
      <w:r>
        <w:rPr>
          <w:rFonts w:ascii="Times New Roman" w:hAnsi="Times New Roman"/>
          <w:sz w:val="28"/>
          <w:szCs w:val="28"/>
        </w:rPr>
        <w:t>ю</w:t>
      </w:r>
      <w:r w:rsidRPr="007C0E14">
        <w:rPr>
          <w:rFonts w:ascii="Times New Roman" w:hAnsi="Times New Roman"/>
          <w:sz w:val="28"/>
          <w:szCs w:val="28"/>
        </w:rPr>
        <w:t xml:space="preserve"> политики интеграции на постсоветском пространстве.</w:t>
      </w:r>
    </w:p>
    <w:p w:rsidR="00CB4AF5" w:rsidRPr="007C0E14" w:rsidRDefault="00CB4AF5" w:rsidP="00CB4AF5">
      <w:pPr>
        <w:spacing w:after="0" w:line="360" w:lineRule="auto"/>
        <w:ind w:firstLine="709"/>
        <w:jc w:val="both"/>
        <w:rPr>
          <w:rFonts w:ascii="Times New Roman" w:hAnsi="Times New Roman"/>
          <w:sz w:val="28"/>
          <w:szCs w:val="28"/>
        </w:rPr>
      </w:pPr>
      <w:r w:rsidRPr="007C0E14">
        <w:rPr>
          <w:rFonts w:ascii="Times New Roman" w:hAnsi="Times New Roman"/>
          <w:b/>
          <w:i/>
          <w:sz w:val="28"/>
          <w:szCs w:val="28"/>
        </w:rPr>
        <w:t>Ключевые слова</w:t>
      </w:r>
      <w:r w:rsidRPr="007C0E14">
        <w:rPr>
          <w:rFonts w:ascii="Times New Roman" w:hAnsi="Times New Roman"/>
          <w:sz w:val="28"/>
          <w:szCs w:val="28"/>
        </w:rPr>
        <w:t xml:space="preserve">: государственная служба, реформирование, кадры, органы государственного управления, интеграция, Евразийское пространство. </w:t>
      </w:r>
    </w:p>
    <w:p w:rsidR="00CB4AF5" w:rsidRDefault="00CB4AF5" w:rsidP="00F4592E">
      <w:pPr>
        <w:spacing w:after="0" w:line="360" w:lineRule="auto"/>
        <w:ind w:firstLine="709"/>
        <w:jc w:val="both"/>
        <w:rPr>
          <w:rFonts w:ascii="Times New Roman" w:hAnsi="Times New Roman"/>
          <w:b/>
          <w:sz w:val="28"/>
          <w:szCs w:val="28"/>
        </w:rPr>
      </w:pPr>
    </w:p>
    <w:p w:rsidR="00F4592E" w:rsidRPr="00CB4AF5" w:rsidRDefault="00F4592E" w:rsidP="00F4592E">
      <w:pPr>
        <w:spacing w:after="0" w:line="360" w:lineRule="auto"/>
        <w:ind w:firstLine="709"/>
        <w:jc w:val="both"/>
        <w:rPr>
          <w:rFonts w:ascii="Times New Roman" w:hAnsi="Times New Roman"/>
          <w:b/>
          <w:caps/>
          <w:sz w:val="28"/>
          <w:szCs w:val="28"/>
          <w:lang w:val="en-US"/>
        </w:rPr>
      </w:pPr>
      <w:r w:rsidRPr="00CB4AF5">
        <w:rPr>
          <w:rFonts w:ascii="Times New Roman" w:hAnsi="Times New Roman"/>
          <w:b/>
          <w:caps/>
          <w:sz w:val="28"/>
          <w:szCs w:val="28"/>
          <w:lang w:val="en-US"/>
        </w:rPr>
        <w:t xml:space="preserve">Integration </w:t>
      </w:r>
      <w:r w:rsidR="00CB4AF5" w:rsidRPr="00CB4AF5">
        <w:rPr>
          <w:rFonts w:ascii="Times New Roman" w:hAnsi="Times New Roman"/>
          <w:b/>
          <w:caps/>
          <w:sz w:val="28"/>
          <w:szCs w:val="28"/>
          <w:lang w:val="en-US"/>
        </w:rPr>
        <w:t>p</w:t>
      </w:r>
      <w:r w:rsidRPr="00CB4AF5">
        <w:rPr>
          <w:rFonts w:ascii="Times New Roman" w:hAnsi="Times New Roman"/>
          <w:b/>
          <w:caps/>
          <w:sz w:val="28"/>
          <w:szCs w:val="28"/>
          <w:lang w:val="en-US"/>
        </w:rPr>
        <w:t xml:space="preserve">rocesses </w:t>
      </w:r>
      <w:r w:rsidR="00CB4AF5" w:rsidRPr="00CB4AF5">
        <w:rPr>
          <w:rFonts w:ascii="Times New Roman" w:hAnsi="Times New Roman"/>
          <w:b/>
          <w:caps/>
          <w:sz w:val="28"/>
          <w:szCs w:val="28"/>
          <w:lang w:val="en-US"/>
        </w:rPr>
        <w:t>o</w:t>
      </w:r>
      <w:r w:rsidRPr="00CB4AF5">
        <w:rPr>
          <w:rFonts w:ascii="Times New Roman" w:hAnsi="Times New Roman"/>
          <w:b/>
          <w:caps/>
          <w:sz w:val="28"/>
          <w:szCs w:val="28"/>
          <w:lang w:val="en-US"/>
        </w:rPr>
        <w:t xml:space="preserve">n </w:t>
      </w:r>
      <w:r w:rsidR="00CB4AF5" w:rsidRPr="00CB4AF5">
        <w:rPr>
          <w:rFonts w:ascii="Times New Roman" w:hAnsi="Times New Roman"/>
          <w:b/>
          <w:caps/>
          <w:sz w:val="28"/>
          <w:szCs w:val="28"/>
          <w:lang w:val="en-US"/>
        </w:rPr>
        <w:t>c</w:t>
      </w:r>
      <w:r w:rsidRPr="00CB4AF5">
        <w:rPr>
          <w:rFonts w:ascii="Times New Roman" w:hAnsi="Times New Roman"/>
          <w:b/>
          <w:caps/>
          <w:sz w:val="28"/>
          <w:szCs w:val="28"/>
          <w:lang w:val="en-US"/>
        </w:rPr>
        <w:t xml:space="preserve">ivil </w:t>
      </w:r>
      <w:r w:rsidR="00CB4AF5" w:rsidRPr="00CB4AF5">
        <w:rPr>
          <w:rFonts w:ascii="Times New Roman" w:hAnsi="Times New Roman"/>
          <w:b/>
          <w:caps/>
          <w:sz w:val="28"/>
          <w:szCs w:val="28"/>
          <w:lang w:val="en-US"/>
        </w:rPr>
        <w:t>s</w:t>
      </w:r>
      <w:r w:rsidRPr="00CB4AF5">
        <w:rPr>
          <w:rFonts w:ascii="Times New Roman" w:hAnsi="Times New Roman"/>
          <w:b/>
          <w:caps/>
          <w:sz w:val="28"/>
          <w:szCs w:val="28"/>
          <w:lang w:val="en-US"/>
        </w:rPr>
        <w:t xml:space="preserve">ervice </w:t>
      </w:r>
      <w:r w:rsidR="00CB4AF5" w:rsidRPr="00CB4AF5">
        <w:rPr>
          <w:rFonts w:ascii="Times New Roman" w:hAnsi="Times New Roman"/>
          <w:b/>
          <w:caps/>
          <w:sz w:val="28"/>
          <w:szCs w:val="28"/>
          <w:lang w:val="en-US"/>
        </w:rPr>
        <w:t>r</w:t>
      </w:r>
      <w:r w:rsidRPr="00CB4AF5">
        <w:rPr>
          <w:rFonts w:ascii="Times New Roman" w:hAnsi="Times New Roman"/>
          <w:b/>
          <w:caps/>
          <w:sz w:val="28"/>
          <w:szCs w:val="28"/>
          <w:lang w:val="en-US"/>
        </w:rPr>
        <w:t xml:space="preserve">eform </w:t>
      </w:r>
      <w:r w:rsidR="00CB4AF5" w:rsidRPr="00CB4AF5">
        <w:rPr>
          <w:rFonts w:ascii="Times New Roman" w:hAnsi="Times New Roman"/>
          <w:b/>
          <w:caps/>
          <w:sz w:val="28"/>
          <w:szCs w:val="28"/>
          <w:lang w:val="en-US"/>
        </w:rPr>
        <w:t>i</w:t>
      </w:r>
      <w:r w:rsidRPr="00CB4AF5">
        <w:rPr>
          <w:rFonts w:ascii="Times New Roman" w:hAnsi="Times New Roman"/>
          <w:b/>
          <w:caps/>
          <w:sz w:val="28"/>
          <w:szCs w:val="28"/>
          <w:lang w:val="en-US"/>
        </w:rPr>
        <w:t xml:space="preserve">n </w:t>
      </w:r>
      <w:r w:rsidR="00CB4AF5" w:rsidRPr="00CB4AF5">
        <w:rPr>
          <w:rFonts w:ascii="Times New Roman" w:hAnsi="Times New Roman"/>
          <w:b/>
          <w:caps/>
          <w:sz w:val="28"/>
          <w:szCs w:val="28"/>
          <w:lang w:val="en-US"/>
        </w:rPr>
        <w:t>t</w:t>
      </w:r>
      <w:r w:rsidRPr="00CB4AF5">
        <w:rPr>
          <w:rFonts w:ascii="Times New Roman" w:hAnsi="Times New Roman"/>
          <w:b/>
          <w:caps/>
          <w:sz w:val="28"/>
          <w:szCs w:val="28"/>
          <w:lang w:val="en-US"/>
        </w:rPr>
        <w:t>he Post-Soviet Area</w:t>
      </w:r>
    </w:p>
    <w:p w:rsidR="00CB4AF5" w:rsidRPr="00CB4AF5" w:rsidRDefault="00CB4AF5" w:rsidP="00F4592E">
      <w:pPr>
        <w:spacing w:after="0" w:line="360" w:lineRule="auto"/>
        <w:ind w:firstLine="709"/>
        <w:contextualSpacing/>
        <w:jc w:val="right"/>
        <w:rPr>
          <w:rFonts w:ascii="Times New Roman" w:hAnsi="Times New Roman"/>
          <w:b/>
          <w:sz w:val="28"/>
          <w:szCs w:val="28"/>
          <w:lang w:val="en-US"/>
        </w:rPr>
      </w:pPr>
    </w:p>
    <w:p w:rsidR="00F4592E" w:rsidRPr="00CB4AF5" w:rsidRDefault="00F4592E" w:rsidP="00F4592E">
      <w:pPr>
        <w:spacing w:after="0" w:line="360" w:lineRule="auto"/>
        <w:ind w:firstLine="709"/>
        <w:contextualSpacing/>
        <w:jc w:val="right"/>
        <w:rPr>
          <w:rFonts w:ascii="Times New Roman" w:hAnsi="Times New Roman"/>
          <w:b/>
          <w:sz w:val="28"/>
          <w:szCs w:val="28"/>
        </w:rPr>
      </w:pPr>
      <w:r w:rsidRPr="007C0E14">
        <w:rPr>
          <w:rFonts w:ascii="Times New Roman" w:hAnsi="Times New Roman"/>
          <w:b/>
          <w:sz w:val="28"/>
          <w:szCs w:val="28"/>
          <w:lang w:val="en-US"/>
        </w:rPr>
        <w:t>G</w:t>
      </w:r>
      <w:r w:rsidR="00CB4AF5">
        <w:rPr>
          <w:rFonts w:ascii="Times New Roman" w:hAnsi="Times New Roman"/>
          <w:b/>
          <w:sz w:val="28"/>
          <w:szCs w:val="28"/>
        </w:rPr>
        <w:t>.</w:t>
      </w:r>
      <w:r w:rsidRPr="007C0E14">
        <w:rPr>
          <w:rFonts w:ascii="Times New Roman" w:hAnsi="Times New Roman"/>
          <w:b/>
          <w:sz w:val="28"/>
          <w:szCs w:val="28"/>
          <w:lang w:val="en-US"/>
        </w:rPr>
        <w:t>A</w:t>
      </w:r>
      <w:r w:rsidR="00CB4AF5">
        <w:rPr>
          <w:rFonts w:ascii="Times New Roman" w:hAnsi="Times New Roman"/>
          <w:b/>
          <w:sz w:val="28"/>
          <w:szCs w:val="28"/>
          <w:lang w:val="en-US"/>
        </w:rPr>
        <w:t xml:space="preserve">. </w:t>
      </w:r>
      <w:r w:rsidRPr="007C0E14">
        <w:rPr>
          <w:rFonts w:ascii="Times New Roman" w:hAnsi="Times New Roman"/>
          <w:b/>
          <w:sz w:val="28"/>
          <w:szCs w:val="28"/>
          <w:lang w:val="en-US"/>
        </w:rPr>
        <w:t>Borshevskiy</w:t>
      </w:r>
    </w:p>
    <w:p w:rsidR="00CB4AF5" w:rsidRDefault="00CB4AF5" w:rsidP="00F4592E">
      <w:pPr>
        <w:spacing w:after="0" w:line="360" w:lineRule="auto"/>
        <w:ind w:firstLine="709"/>
        <w:jc w:val="both"/>
        <w:rPr>
          <w:rFonts w:ascii="Times New Roman" w:hAnsi="Times New Roman"/>
          <w:b/>
          <w:i/>
          <w:sz w:val="28"/>
          <w:szCs w:val="28"/>
        </w:rPr>
      </w:pPr>
    </w:p>
    <w:p w:rsidR="00F4592E" w:rsidRPr="007C0E14" w:rsidRDefault="00CB4AF5" w:rsidP="00F4592E">
      <w:pPr>
        <w:spacing w:after="0" w:line="360" w:lineRule="auto"/>
        <w:ind w:firstLine="709"/>
        <w:jc w:val="both"/>
        <w:rPr>
          <w:rFonts w:ascii="Times New Roman" w:hAnsi="Times New Roman"/>
          <w:sz w:val="28"/>
          <w:szCs w:val="28"/>
          <w:lang w:val="en-US"/>
        </w:rPr>
      </w:pPr>
      <w:r>
        <w:rPr>
          <w:rFonts w:ascii="Times New Roman" w:hAnsi="Times New Roman"/>
          <w:b/>
          <w:i/>
          <w:sz w:val="28"/>
          <w:szCs w:val="28"/>
          <w:lang w:val="en-US"/>
        </w:rPr>
        <w:t>Abstract.</w:t>
      </w:r>
      <w:r w:rsidR="00F4592E" w:rsidRPr="007C0E14">
        <w:rPr>
          <w:rFonts w:ascii="Times New Roman" w:hAnsi="Times New Roman"/>
          <w:sz w:val="28"/>
          <w:szCs w:val="28"/>
          <w:lang w:val="en-US"/>
        </w:rPr>
        <w:t xml:space="preserve"> The article studied the process of reforming the public service institution in Eurasian countries on the example of Russia, Belarus and Kazakhstan. On materials of statistical observations considered quantitative changes in national civil service, starting with the collapse of the unified Soviet system and ending the present stage.</w:t>
      </w:r>
    </w:p>
    <w:p w:rsidR="00F4592E" w:rsidRPr="007C0E14" w:rsidRDefault="00F4592E" w:rsidP="00F4592E">
      <w:pPr>
        <w:spacing w:after="0" w:line="360" w:lineRule="auto"/>
        <w:ind w:firstLine="709"/>
        <w:jc w:val="both"/>
        <w:rPr>
          <w:rFonts w:ascii="Times New Roman" w:hAnsi="Times New Roman"/>
          <w:sz w:val="28"/>
          <w:szCs w:val="28"/>
          <w:lang w:val="en-US"/>
        </w:rPr>
      </w:pPr>
      <w:r w:rsidRPr="007C0E14">
        <w:rPr>
          <w:rFonts w:ascii="Times New Roman" w:hAnsi="Times New Roman"/>
          <w:sz w:val="28"/>
          <w:szCs w:val="28"/>
          <w:lang w:val="en-US"/>
        </w:rPr>
        <w:t>The author tests the hypothesis that the relationship between the quantitative changes (e.g. number of public servants) in public service and the dynamics of macroeconomic indicators (employment in the economy). The lack of obvious connection between these parameters is a consequence of the lack of systematic planning in the civil service reform.</w:t>
      </w:r>
    </w:p>
    <w:p w:rsidR="00F4592E" w:rsidRPr="007C0E14" w:rsidRDefault="00F4592E" w:rsidP="00F4592E">
      <w:pPr>
        <w:spacing w:after="0" w:line="360" w:lineRule="auto"/>
        <w:ind w:firstLine="709"/>
        <w:jc w:val="both"/>
        <w:rPr>
          <w:rFonts w:ascii="Times New Roman" w:hAnsi="Times New Roman"/>
          <w:sz w:val="28"/>
          <w:szCs w:val="28"/>
          <w:lang w:val="en-US"/>
        </w:rPr>
      </w:pPr>
      <w:r w:rsidRPr="007C0E14">
        <w:rPr>
          <w:rFonts w:ascii="Times New Roman" w:hAnsi="Times New Roman"/>
          <w:sz w:val="28"/>
          <w:szCs w:val="28"/>
          <w:lang w:val="en-US"/>
        </w:rPr>
        <w:t>The research methodology is based on a combination of comparative legal analysis, historical retrospective method, normalization and scaling, structural-functional and system analysis.</w:t>
      </w:r>
    </w:p>
    <w:p w:rsidR="00F4592E" w:rsidRPr="007C0E14" w:rsidRDefault="00F4592E" w:rsidP="00F4592E">
      <w:pPr>
        <w:spacing w:after="0" w:line="360" w:lineRule="auto"/>
        <w:ind w:firstLine="709"/>
        <w:jc w:val="both"/>
        <w:rPr>
          <w:rFonts w:ascii="Times New Roman" w:hAnsi="Times New Roman"/>
          <w:sz w:val="28"/>
          <w:szCs w:val="28"/>
          <w:lang w:val="en-US"/>
        </w:rPr>
      </w:pPr>
      <w:r w:rsidRPr="007C0E14">
        <w:rPr>
          <w:rFonts w:ascii="Times New Roman" w:hAnsi="Times New Roman"/>
          <w:sz w:val="28"/>
          <w:szCs w:val="28"/>
          <w:lang w:val="en-US"/>
        </w:rPr>
        <w:t>The study of the structure of the civil serviceallows to draw conclusions about the general and specific trends in the civil service reform. Some figures were first calculated by the author. The work is intended to be the basis for a broad international research on the development of public service as a central mechanism for ensuring the implementation of integration policies in the post-Soviet space.</w:t>
      </w:r>
    </w:p>
    <w:p w:rsidR="00F4592E" w:rsidRPr="007C0E14" w:rsidRDefault="00F4592E" w:rsidP="00F4592E">
      <w:pPr>
        <w:spacing w:after="0" w:line="360" w:lineRule="auto"/>
        <w:ind w:firstLine="709"/>
        <w:jc w:val="both"/>
        <w:rPr>
          <w:rFonts w:ascii="Times New Roman" w:hAnsi="Times New Roman"/>
          <w:sz w:val="28"/>
          <w:szCs w:val="28"/>
          <w:lang w:val="en-US"/>
        </w:rPr>
      </w:pPr>
      <w:r w:rsidRPr="007C0E14">
        <w:rPr>
          <w:rFonts w:ascii="Times New Roman" w:hAnsi="Times New Roman"/>
          <w:b/>
          <w:i/>
          <w:sz w:val="28"/>
          <w:szCs w:val="28"/>
          <w:lang w:val="en-US"/>
        </w:rPr>
        <w:t>Keywords</w:t>
      </w:r>
      <w:r w:rsidRPr="007C0E14">
        <w:rPr>
          <w:rFonts w:ascii="Times New Roman" w:hAnsi="Times New Roman"/>
          <w:sz w:val="28"/>
          <w:szCs w:val="28"/>
          <w:lang w:val="en-US"/>
        </w:rPr>
        <w:t>: public service reform, human resources, public administration, integration, the Eurasian space.</w:t>
      </w:r>
    </w:p>
    <w:p w:rsidR="00F4592E" w:rsidRDefault="00F4592E" w:rsidP="00F4592E">
      <w:pPr>
        <w:spacing w:after="0" w:line="360" w:lineRule="auto"/>
        <w:ind w:firstLine="709"/>
        <w:contextualSpacing/>
        <w:jc w:val="both"/>
        <w:rPr>
          <w:rFonts w:ascii="Times New Roman" w:hAnsi="Times New Roman"/>
          <w:sz w:val="28"/>
          <w:szCs w:val="28"/>
          <w:highlight w:val="yellow"/>
        </w:rPr>
      </w:pPr>
    </w:p>
    <w:p w:rsidR="000D4E0B" w:rsidRDefault="000D4E0B" w:rsidP="00F4592E">
      <w:pPr>
        <w:spacing w:after="0" w:line="360" w:lineRule="auto"/>
        <w:ind w:firstLine="709"/>
        <w:contextualSpacing/>
        <w:jc w:val="both"/>
        <w:rPr>
          <w:rFonts w:ascii="Times New Roman" w:hAnsi="Times New Roman"/>
          <w:sz w:val="28"/>
          <w:szCs w:val="28"/>
          <w:highlight w:val="yellow"/>
        </w:rPr>
      </w:pPr>
    </w:p>
    <w:p w:rsidR="000D4E0B" w:rsidRDefault="000D4E0B" w:rsidP="00F4592E">
      <w:pPr>
        <w:spacing w:after="0" w:line="360" w:lineRule="auto"/>
        <w:ind w:firstLine="709"/>
        <w:contextualSpacing/>
        <w:jc w:val="both"/>
        <w:rPr>
          <w:rFonts w:ascii="Times New Roman" w:hAnsi="Times New Roman"/>
          <w:sz w:val="28"/>
          <w:szCs w:val="28"/>
          <w:highlight w:val="yellow"/>
        </w:rPr>
      </w:pPr>
    </w:p>
    <w:p w:rsidR="00CB4AF5" w:rsidRPr="00CB4AF5" w:rsidRDefault="00CB4AF5" w:rsidP="00CB4AF5">
      <w:pPr>
        <w:spacing w:after="0" w:line="360" w:lineRule="auto"/>
        <w:ind w:firstLine="709"/>
        <w:jc w:val="right"/>
        <w:rPr>
          <w:rFonts w:ascii="Times New Roman" w:hAnsi="Times New Roman"/>
          <w:b/>
          <w:caps/>
          <w:sz w:val="28"/>
          <w:szCs w:val="28"/>
        </w:rPr>
      </w:pPr>
      <w:r w:rsidRPr="00CB4AF5">
        <w:rPr>
          <w:rFonts w:ascii="Times New Roman" w:hAnsi="Times New Roman"/>
          <w:b/>
          <w:caps/>
          <w:sz w:val="28"/>
          <w:szCs w:val="28"/>
        </w:rPr>
        <w:t>*</w:t>
      </w:r>
      <w:r w:rsidR="00BB42CE">
        <w:rPr>
          <w:rFonts w:ascii="Times New Roman" w:hAnsi="Times New Roman"/>
          <w:b/>
          <w:caps/>
          <w:sz w:val="28"/>
          <w:szCs w:val="28"/>
        </w:rPr>
        <w:t xml:space="preserve">  </w:t>
      </w:r>
      <w:r w:rsidRPr="00CB4AF5">
        <w:rPr>
          <w:rFonts w:ascii="Times New Roman" w:hAnsi="Times New Roman"/>
          <w:b/>
          <w:caps/>
          <w:sz w:val="28"/>
          <w:szCs w:val="28"/>
        </w:rPr>
        <w:t>Борщевский Георгий Александрович,</w:t>
      </w:r>
    </w:p>
    <w:p w:rsidR="00CB4AF5" w:rsidRDefault="00CB4AF5" w:rsidP="00CB4AF5">
      <w:pPr>
        <w:spacing w:after="0" w:line="360" w:lineRule="auto"/>
        <w:ind w:firstLine="709"/>
        <w:jc w:val="right"/>
        <w:rPr>
          <w:rFonts w:ascii="Times New Roman" w:hAnsi="Times New Roman"/>
          <w:sz w:val="28"/>
          <w:szCs w:val="28"/>
        </w:rPr>
      </w:pPr>
      <w:bookmarkStart w:id="0" w:name="_GoBack"/>
      <w:bookmarkEnd w:id="0"/>
      <w:r w:rsidRPr="007C0E14">
        <w:rPr>
          <w:rFonts w:ascii="Times New Roman" w:hAnsi="Times New Roman"/>
          <w:sz w:val="28"/>
          <w:szCs w:val="28"/>
        </w:rPr>
        <w:t>кандидат исторических наук, доцент кафедры государственной службы и кадровой политики</w:t>
      </w:r>
    </w:p>
    <w:p w:rsidR="00CB4AF5" w:rsidRPr="007C0E14" w:rsidRDefault="00CB4AF5" w:rsidP="00CB4AF5">
      <w:pPr>
        <w:spacing w:after="0" w:line="360" w:lineRule="auto"/>
        <w:ind w:firstLine="709"/>
        <w:jc w:val="right"/>
        <w:rPr>
          <w:rFonts w:ascii="Times New Roman" w:hAnsi="Times New Roman"/>
          <w:sz w:val="28"/>
          <w:szCs w:val="28"/>
        </w:rPr>
      </w:pPr>
      <w:r w:rsidRPr="007C0E14">
        <w:rPr>
          <w:rFonts w:ascii="Times New Roman" w:hAnsi="Times New Roman"/>
          <w:sz w:val="28"/>
          <w:szCs w:val="28"/>
        </w:rPr>
        <w:t>Институт государственной службы и управления Российской академии народного хозяйства и государственной службы при Президенте РФ</w:t>
      </w:r>
    </w:p>
    <w:p w:rsidR="00CB4AF5" w:rsidRDefault="00CB4AF5" w:rsidP="00CB4AF5">
      <w:pPr>
        <w:spacing w:after="0" w:line="360" w:lineRule="auto"/>
        <w:ind w:firstLine="709"/>
        <w:jc w:val="right"/>
        <w:rPr>
          <w:rFonts w:ascii="Times New Roman" w:hAnsi="Times New Roman"/>
          <w:sz w:val="28"/>
          <w:szCs w:val="28"/>
        </w:rPr>
      </w:pPr>
      <w:r>
        <w:rPr>
          <w:rFonts w:ascii="Times New Roman" w:hAnsi="Times New Roman"/>
          <w:sz w:val="28"/>
          <w:szCs w:val="28"/>
        </w:rPr>
        <w:t>Контакты</w:t>
      </w:r>
      <w:r w:rsidRPr="007C0E14">
        <w:rPr>
          <w:rFonts w:ascii="Times New Roman" w:hAnsi="Times New Roman"/>
          <w:sz w:val="28"/>
          <w:szCs w:val="28"/>
        </w:rPr>
        <w:t xml:space="preserve">: пр-т Вернадского, </w:t>
      </w:r>
      <w:r>
        <w:rPr>
          <w:rFonts w:ascii="Times New Roman" w:hAnsi="Times New Roman"/>
          <w:sz w:val="28"/>
          <w:szCs w:val="28"/>
        </w:rPr>
        <w:t xml:space="preserve">д. </w:t>
      </w:r>
      <w:r w:rsidRPr="007C0E14">
        <w:rPr>
          <w:rFonts w:ascii="Times New Roman" w:hAnsi="Times New Roman"/>
          <w:sz w:val="28"/>
          <w:szCs w:val="28"/>
        </w:rPr>
        <w:t>84</w:t>
      </w:r>
      <w:r>
        <w:rPr>
          <w:rFonts w:ascii="Times New Roman" w:hAnsi="Times New Roman"/>
          <w:sz w:val="28"/>
          <w:szCs w:val="28"/>
        </w:rPr>
        <w:t xml:space="preserve">, </w:t>
      </w:r>
      <w:r w:rsidRPr="007C0E14">
        <w:rPr>
          <w:rFonts w:ascii="Times New Roman" w:hAnsi="Times New Roman"/>
          <w:sz w:val="28"/>
          <w:szCs w:val="28"/>
        </w:rPr>
        <w:t>Москва,</w:t>
      </w:r>
      <w:r w:rsidRPr="00CB4AF5">
        <w:rPr>
          <w:rFonts w:ascii="Times New Roman" w:hAnsi="Times New Roman"/>
          <w:sz w:val="28"/>
          <w:szCs w:val="28"/>
        </w:rPr>
        <w:t xml:space="preserve"> </w:t>
      </w:r>
      <w:r>
        <w:rPr>
          <w:rFonts w:ascii="Times New Roman" w:hAnsi="Times New Roman"/>
          <w:sz w:val="28"/>
          <w:szCs w:val="28"/>
        </w:rPr>
        <w:t>Россия, 119606</w:t>
      </w:r>
    </w:p>
    <w:p w:rsidR="00CB4AF5" w:rsidRPr="007C0E14" w:rsidRDefault="00CB4AF5" w:rsidP="00CB4AF5">
      <w:pPr>
        <w:spacing w:after="0" w:line="360" w:lineRule="auto"/>
        <w:ind w:firstLine="709"/>
        <w:jc w:val="right"/>
        <w:rPr>
          <w:rFonts w:ascii="Times New Roman" w:hAnsi="Times New Roman"/>
          <w:sz w:val="28"/>
          <w:szCs w:val="28"/>
        </w:rPr>
      </w:pPr>
      <w:r>
        <w:rPr>
          <w:rFonts w:ascii="Times New Roman" w:hAnsi="Times New Roman"/>
          <w:sz w:val="28"/>
          <w:szCs w:val="28"/>
          <w:lang w:val="en-US"/>
        </w:rPr>
        <w:t>E-mail</w:t>
      </w:r>
      <w:r w:rsidRPr="007C0E14">
        <w:rPr>
          <w:rFonts w:ascii="Times New Roman" w:hAnsi="Times New Roman"/>
          <w:sz w:val="28"/>
          <w:szCs w:val="28"/>
        </w:rPr>
        <w:t xml:space="preserve">: </w:t>
      </w:r>
      <w:hyperlink r:id="rId6" w:history="1">
        <w:r w:rsidRPr="007C0E14">
          <w:rPr>
            <w:rStyle w:val="a6"/>
            <w:rFonts w:ascii="Times New Roman" w:hAnsi="Times New Roman"/>
            <w:sz w:val="28"/>
            <w:szCs w:val="28"/>
          </w:rPr>
          <w:t>borshevskiy2008@yandex.ru</w:t>
        </w:r>
      </w:hyperlink>
    </w:p>
    <w:p w:rsidR="00CB4AF5" w:rsidRDefault="00CB4AF5" w:rsidP="00F4592E">
      <w:pPr>
        <w:spacing w:after="0" w:line="360" w:lineRule="auto"/>
        <w:ind w:firstLine="709"/>
        <w:contextualSpacing/>
        <w:jc w:val="both"/>
        <w:rPr>
          <w:rFonts w:ascii="Times New Roman" w:hAnsi="Times New Roman"/>
          <w:sz w:val="28"/>
          <w:szCs w:val="28"/>
          <w:highlight w:val="yellow"/>
        </w:rPr>
      </w:pPr>
    </w:p>
    <w:p w:rsidR="00CB4AF5" w:rsidRDefault="00CB4AF5" w:rsidP="00F4592E">
      <w:pPr>
        <w:spacing w:after="0" w:line="360" w:lineRule="auto"/>
        <w:ind w:firstLine="709"/>
        <w:contextualSpacing/>
        <w:jc w:val="both"/>
        <w:rPr>
          <w:rFonts w:ascii="Times New Roman" w:hAnsi="Times New Roman"/>
          <w:sz w:val="28"/>
          <w:szCs w:val="28"/>
          <w:highlight w:val="yellow"/>
        </w:rPr>
      </w:pPr>
    </w:p>
    <w:p w:rsidR="00CB4AF5" w:rsidRDefault="00CB4AF5" w:rsidP="00F4592E">
      <w:pPr>
        <w:spacing w:after="0" w:line="360" w:lineRule="auto"/>
        <w:ind w:firstLine="709"/>
        <w:contextualSpacing/>
        <w:jc w:val="both"/>
        <w:rPr>
          <w:rFonts w:ascii="Times New Roman" w:hAnsi="Times New Roman"/>
          <w:sz w:val="28"/>
          <w:szCs w:val="28"/>
          <w:highlight w:val="yellow"/>
        </w:rPr>
      </w:pPr>
    </w:p>
    <w:p w:rsidR="00CB4AF5" w:rsidRPr="00CB4AF5" w:rsidRDefault="00CB4AF5" w:rsidP="00F4592E">
      <w:pPr>
        <w:spacing w:after="0" w:line="360" w:lineRule="auto"/>
        <w:ind w:firstLine="709"/>
        <w:contextualSpacing/>
        <w:jc w:val="both"/>
        <w:rPr>
          <w:rFonts w:ascii="Times New Roman" w:hAnsi="Times New Roman"/>
          <w:sz w:val="28"/>
          <w:szCs w:val="28"/>
          <w:highlight w:val="yellow"/>
        </w:rPr>
      </w:pPr>
    </w:p>
    <w:p w:rsidR="00F4592E" w:rsidRPr="007C0E14" w:rsidRDefault="00F4592E" w:rsidP="00F4592E">
      <w:pPr>
        <w:spacing w:after="0" w:line="360" w:lineRule="auto"/>
        <w:ind w:firstLine="709"/>
        <w:contextualSpacing/>
        <w:jc w:val="both"/>
        <w:rPr>
          <w:rFonts w:ascii="Times New Roman" w:hAnsi="Times New Roman"/>
          <w:sz w:val="28"/>
          <w:szCs w:val="28"/>
        </w:rPr>
      </w:pPr>
      <w:r w:rsidRPr="00F4592E">
        <w:rPr>
          <w:rFonts w:ascii="Times New Roman" w:hAnsi="Times New Roman"/>
          <w:sz w:val="28"/>
          <w:szCs w:val="28"/>
        </w:rPr>
        <w:t>В настоящей части статьи предлагается акцентировать внимание на динамике процессов реформирования государственной службы.</w:t>
      </w:r>
    </w:p>
    <w:p w:rsidR="00F4592E" w:rsidRPr="007C0E14" w:rsidRDefault="00F4592E" w:rsidP="00F4592E">
      <w:pPr>
        <w:spacing w:after="0" w:line="360" w:lineRule="auto"/>
        <w:ind w:firstLine="709"/>
        <w:contextualSpacing/>
        <w:jc w:val="both"/>
        <w:rPr>
          <w:rFonts w:ascii="Times New Roman" w:hAnsi="Times New Roman"/>
          <w:sz w:val="28"/>
          <w:szCs w:val="28"/>
        </w:rPr>
      </w:pPr>
      <w:r>
        <w:rPr>
          <w:rFonts w:ascii="Times New Roman" w:hAnsi="Times New Roman"/>
          <w:sz w:val="28"/>
          <w:szCs w:val="28"/>
        </w:rPr>
        <w:t>П</w:t>
      </w:r>
      <w:r w:rsidRPr="007C0E14">
        <w:rPr>
          <w:rFonts w:ascii="Times New Roman" w:hAnsi="Times New Roman"/>
          <w:sz w:val="28"/>
          <w:szCs w:val="28"/>
        </w:rPr>
        <w:t xml:space="preserve">равовыми сходствами и различиями картина процессов реформирования государственной службы </w:t>
      </w:r>
      <w:r w:rsidRPr="00F4592E">
        <w:rPr>
          <w:rFonts w:ascii="Times New Roman" w:hAnsi="Times New Roman"/>
          <w:sz w:val="28"/>
          <w:szCs w:val="28"/>
        </w:rPr>
        <w:t>в рассматриваемых странах</w:t>
      </w:r>
      <w:r>
        <w:rPr>
          <w:rFonts w:ascii="Times New Roman" w:hAnsi="Times New Roman"/>
          <w:sz w:val="28"/>
          <w:szCs w:val="28"/>
        </w:rPr>
        <w:t xml:space="preserve"> (</w:t>
      </w:r>
      <w:r w:rsidRPr="00F4592E">
        <w:rPr>
          <w:rFonts w:ascii="Times New Roman" w:hAnsi="Times New Roman"/>
          <w:sz w:val="28"/>
          <w:szCs w:val="28"/>
        </w:rPr>
        <w:t>Росси</w:t>
      </w:r>
      <w:r>
        <w:rPr>
          <w:rFonts w:ascii="Times New Roman" w:hAnsi="Times New Roman"/>
          <w:sz w:val="28"/>
          <w:szCs w:val="28"/>
        </w:rPr>
        <w:t>я</w:t>
      </w:r>
      <w:r w:rsidRPr="00F4592E">
        <w:rPr>
          <w:rFonts w:ascii="Times New Roman" w:hAnsi="Times New Roman"/>
          <w:sz w:val="28"/>
          <w:szCs w:val="28"/>
        </w:rPr>
        <w:t>, Белорусси</w:t>
      </w:r>
      <w:r>
        <w:rPr>
          <w:rFonts w:ascii="Times New Roman" w:hAnsi="Times New Roman"/>
          <w:sz w:val="28"/>
          <w:szCs w:val="28"/>
        </w:rPr>
        <w:t>я</w:t>
      </w:r>
      <w:r w:rsidRPr="00F4592E">
        <w:rPr>
          <w:rFonts w:ascii="Times New Roman" w:hAnsi="Times New Roman"/>
          <w:sz w:val="28"/>
          <w:szCs w:val="28"/>
        </w:rPr>
        <w:t xml:space="preserve"> и Казахстан</w:t>
      </w:r>
      <w:r>
        <w:rPr>
          <w:rFonts w:ascii="Times New Roman" w:hAnsi="Times New Roman"/>
          <w:sz w:val="28"/>
          <w:szCs w:val="28"/>
        </w:rPr>
        <w:t>)</w:t>
      </w:r>
      <w:r w:rsidRPr="007C0E14">
        <w:rPr>
          <w:rFonts w:ascii="Times New Roman" w:hAnsi="Times New Roman"/>
          <w:sz w:val="28"/>
          <w:szCs w:val="28"/>
        </w:rPr>
        <w:t xml:space="preserve"> не исчерпывается. На наш взгляд, следует проанализировать количественные характеристики каждой из моделей во временн</w:t>
      </w:r>
      <w:r w:rsidRPr="007C0E14">
        <w:rPr>
          <w:rFonts w:ascii="Times New Roman" w:hAnsi="Times New Roman"/>
          <w:i/>
          <w:sz w:val="28"/>
          <w:szCs w:val="28"/>
        </w:rPr>
        <w:t>о</w:t>
      </w:r>
      <w:r w:rsidRPr="007C0E14">
        <w:rPr>
          <w:rFonts w:ascii="Times New Roman" w:hAnsi="Times New Roman"/>
          <w:sz w:val="28"/>
          <w:szCs w:val="28"/>
        </w:rPr>
        <w:t>й динамике. Это позвол</w:t>
      </w:r>
      <w:r w:rsidR="00C9420A">
        <w:rPr>
          <w:rFonts w:ascii="Times New Roman" w:hAnsi="Times New Roman"/>
          <w:sz w:val="28"/>
          <w:szCs w:val="28"/>
        </w:rPr>
        <w:t>и</w:t>
      </w:r>
      <w:r w:rsidRPr="007C0E14">
        <w:rPr>
          <w:rFonts w:ascii="Times New Roman" w:hAnsi="Times New Roman"/>
          <w:sz w:val="28"/>
          <w:szCs w:val="28"/>
        </w:rPr>
        <w:t>т сделать обоснованные выводы о характере происходящих процессов трансформации государственной службы.</w:t>
      </w:r>
    </w:p>
    <w:p w:rsidR="00F4592E" w:rsidRPr="007C0E14" w:rsidRDefault="00F4592E" w:rsidP="00F4592E">
      <w:pPr>
        <w:spacing w:after="0" w:line="360" w:lineRule="auto"/>
        <w:ind w:firstLine="709"/>
        <w:contextualSpacing/>
        <w:jc w:val="both"/>
        <w:rPr>
          <w:rFonts w:ascii="Times New Roman" w:hAnsi="Times New Roman"/>
          <w:sz w:val="28"/>
          <w:szCs w:val="28"/>
        </w:rPr>
      </w:pPr>
      <w:r w:rsidRPr="007C0E14">
        <w:rPr>
          <w:rFonts w:ascii="Times New Roman" w:hAnsi="Times New Roman"/>
          <w:sz w:val="28"/>
          <w:szCs w:val="28"/>
        </w:rPr>
        <w:t xml:space="preserve">Определенную проблему представляет доступность и сопоставимость статистических данных. Как указывалось </w:t>
      </w:r>
      <w:r>
        <w:rPr>
          <w:rFonts w:ascii="Times New Roman" w:hAnsi="Times New Roman"/>
          <w:sz w:val="28"/>
          <w:szCs w:val="28"/>
        </w:rPr>
        <w:t>в первой части настоящей работы</w:t>
      </w:r>
      <w:r w:rsidRPr="007C0E14">
        <w:rPr>
          <w:rFonts w:ascii="Times New Roman" w:hAnsi="Times New Roman"/>
          <w:sz w:val="28"/>
          <w:szCs w:val="28"/>
        </w:rPr>
        <w:t>, методология статистических наблюдений государственной службы в России, Казахстане и Белоруссии различается. Методологии России и Белоруссии сегодня близки между собой, однако по России имеются данные с конца 1999 г</w:t>
      </w:r>
      <w:r w:rsidR="00C9420A">
        <w:rPr>
          <w:rFonts w:ascii="Times New Roman" w:hAnsi="Times New Roman"/>
          <w:sz w:val="28"/>
          <w:szCs w:val="28"/>
        </w:rPr>
        <w:t>.</w:t>
      </w:r>
      <w:r w:rsidRPr="007C0E14">
        <w:rPr>
          <w:rFonts w:ascii="Times New Roman" w:hAnsi="Times New Roman"/>
          <w:sz w:val="28"/>
          <w:szCs w:val="28"/>
        </w:rPr>
        <w:t>, а по Белоруссии</w:t>
      </w:r>
      <w:r w:rsidR="00BB42CE">
        <w:rPr>
          <w:rFonts w:ascii="Times New Roman" w:hAnsi="Times New Roman"/>
          <w:sz w:val="28"/>
          <w:szCs w:val="28"/>
        </w:rPr>
        <w:t xml:space="preserve"> — </w:t>
      </w:r>
      <w:r w:rsidRPr="007C0E14">
        <w:rPr>
          <w:rFonts w:ascii="Times New Roman" w:hAnsi="Times New Roman"/>
          <w:sz w:val="28"/>
          <w:szCs w:val="28"/>
        </w:rPr>
        <w:t>только с 2009 г. По Казахстану доступны статистические данные, начиная с 1991 г</w:t>
      </w:r>
      <w:r w:rsidR="00C9420A">
        <w:rPr>
          <w:rFonts w:ascii="Times New Roman" w:hAnsi="Times New Roman"/>
          <w:sz w:val="28"/>
          <w:szCs w:val="28"/>
        </w:rPr>
        <w:t>.</w:t>
      </w:r>
      <w:r w:rsidRPr="007C0E14">
        <w:rPr>
          <w:rFonts w:ascii="Times New Roman" w:hAnsi="Times New Roman"/>
          <w:sz w:val="28"/>
          <w:szCs w:val="28"/>
        </w:rPr>
        <w:t xml:space="preserve">, однако специальное обследование государственных служащих ведется лишь с 2000 г., а комплексные данные имеются лишь за отдельные годы. Номенклатура статистических данных по Казахстану существенно отличается от номенклатуры России и Белоруссии. В ряде случаев это вызвало необходимость проведения автором самостоятельных расчетов для получения дополнительных данных. </w:t>
      </w:r>
    </w:p>
    <w:p w:rsidR="00F4592E" w:rsidRPr="007C0E14" w:rsidRDefault="00F4592E" w:rsidP="00F4592E">
      <w:pPr>
        <w:spacing w:after="0" w:line="360" w:lineRule="auto"/>
        <w:ind w:firstLine="709"/>
        <w:contextualSpacing/>
        <w:jc w:val="both"/>
        <w:rPr>
          <w:rFonts w:ascii="Times New Roman" w:hAnsi="Times New Roman"/>
          <w:sz w:val="28"/>
          <w:szCs w:val="28"/>
        </w:rPr>
      </w:pPr>
      <w:r w:rsidRPr="007C0E14">
        <w:rPr>
          <w:rFonts w:ascii="Times New Roman" w:hAnsi="Times New Roman"/>
          <w:sz w:val="28"/>
          <w:szCs w:val="28"/>
        </w:rPr>
        <w:t xml:space="preserve">Промежутки времени, по которым доступны данные, различны для каждого изучаемого параметра, что нашло отражение в материалах исследования. </w:t>
      </w:r>
    </w:p>
    <w:p w:rsidR="00F4592E" w:rsidRPr="007C0E14" w:rsidRDefault="00F4592E" w:rsidP="00F4592E">
      <w:pPr>
        <w:spacing w:after="0" w:line="360" w:lineRule="auto"/>
        <w:ind w:firstLine="709"/>
        <w:contextualSpacing/>
        <w:jc w:val="both"/>
        <w:rPr>
          <w:rFonts w:ascii="Times New Roman" w:hAnsi="Times New Roman"/>
          <w:sz w:val="28"/>
          <w:szCs w:val="28"/>
        </w:rPr>
      </w:pPr>
      <w:r w:rsidRPr="007C0E14">
        <w:rPr>
          <w:rFonts w:ascii="Times New Roman" w:hAnsi="Times New Roman"/>
          <w:sz w:val="28"/>
          <w:szCs w:val="28"/>
        </w:rPr>
        <w:t>Прежде всего, были собраны данные о размере валового внутреннего продукта на душу населения в анализируемых странах. Этот макроэкономический показатель</w:t>
      </w:r>
      <w:r w:rsidR="00C9420A">
        <w:rPr>
          <w:rFonts w:ascii="Times New Roman" w:hAnsi="Times New Roman"/>
          <w:sz w:val="28"/>
          <w:szCs w:val="28"/>
        </w:rPr>
        <w:t xml:space="preserve"> </w:t>
      </w:r>
      <w:r w:rsidRPr="007C0E14">
        <w:rPr>
          <w:rFonts w:ascii="Times New Roman" w:hAnsi="Times New Roman"/>
          <w:sz w:val="28"/>
          <w:szCs w:val="28"/>
        </w:rPr>
        <w:t>интересно рассмотреть в контексте процессов реформирования государственной службы.</w:t>
      </w:r>
    </w:p>
    <w:p w:rsidR="00F4592E" w:rsidRPr="007C0E14" w:rsidRDefault="00F4592E" w:rsidP="00F4592E">
      <w:pPr>
        <w:spacing w:after="0" w:line="360" w:lineRule="auto"/>
        <w:ind w:firstLine="709"/>
        <w:contextualSpacing/>
        <w:jc w:val="both"/>
        <w:rPr>
          <w:rFonts w:ascii="Times New Roman" w:hAnsi="Times New Roman"/>
          <w:sz w:val="28"/>
          <w:szCs w:val="28"/>
        </w:rPr>
      </w:pPr>
      <w:r w:rsidRPr="007C0E14">
        <w:rPr>
          <w:rFonts w:ascii="Times New Roman" w:hAnsi="Times New Roman"/>
          <w:sz w:val="28"/>
          <w:szCs w:val="28"/>
        </w:rPr>
        <w:t>Динамика показателя рассчитана по формуле (1):</w:t>
      </w:r>
    </w:p>
    <w:p w:rsidR="00F4592E" w:rsidRPr="007C0E14" w:rsidRDefault="00F4592E" w:rsidP="00F4592E">
      <w:pPr>
        <w:spacing w:after="0" w:line="360" w:lineRule="auto"/>
        <w:ind w:firstLine="709"/>
        <w:contextualSpacing/>
        <w:jc w:val="both"/>
        <w:rPr>
          <w:rFonts w:ascii="Times New Roman" w:hAnsi="Times New Roman"/>
          <w:sz w:val="28"/>
          <w:szCs w:val="28"/>
        </w:rPr>
      </w:pPr>
    </w:p>
    <w:p w:rsidR="00F4592E" w:rsidRPr="007C0E14" w:rsidRDefault="00F4592E" w:rsidP="00F4592E">
      <w:pPr>
        <w:spacing w:after="0" w:line="360" w:lineRule="auto"/>
        <w:ind w:firstLine="709"/>
        <w:jc w:val="both"/>
        <w:rPr>
          <w:rFonts w:ascii="Times New Roman" w:hAnsi="Times New Roman"/>
          <w:sz w:val="28"/>
          <w:szCs w:val="28"/>
        </w:rPr>
      </w:pPr>
      <w:r w:rsidRPr="007C0E14">
        <w:rPr>
          <w:rFonts w:ascii="Times New Roman" w:hAnsi="Times New Roman"/>
          <w:sz w:val="28"/>
          <w:szCs w:val="28"/>
          <w:lang w:val="en-US"/>
        </w:rPr>
        <w:t>D</w:t>
      </w:r>
      <w:r w:rsidRPr="007C0E14">
        <w:rPr>
          <w:rFonts w:ascii="Times New Roman" w:hAnsi="Times New Roman"/>
          <w:sz w:val="28"/>
          <w:szCs w:val="28"/>
        </w:rPr>
        <w:t xml:space="preserve"> = (</w:t>
      </w:r>
      <w:r w:rsidRPr="007C0E14">
        <w:rPr>
          <w:rFonts w:ascii="Times New Roman" w:hAnsi="Times New Roman"/>
          <w:sz w:val="28"/>
          <w:szCs w:val="28"/>
          <w:lang w:val="en-US"/>
        </w:rPr>
        <w:t>Y</w:t>
      </w:r>
      <w:r w:rsidRPr="007C0E14">
        <w:rPr>
          <w:rFonts w:ascii="Times New Roman" w:hAnsi="Times New Roman"/>
          <w:sz w:val="28"/>
          <w:szCs w:val="28"/>
          <w:vertAlign w:val="subscript"/>
          <w:lang w:val="en-US"/>
        </w:rPr>
        <w:t>i</w:t>
      </w:r>
      <w:r w:rsidRPr="007C0E14">
        <w:rPr>
          <w:rFonts w:ascii="Times New Roman" w:hAnsi="Times New Roman"/>
          <w:sz w:val="28"/>
          <w:szCs w:val="28"/>
        </w:rPr>
        <w:t xml:space="preserve">– </w:t>
      </w:r>
      <w:r w:rsidRPr="007C0E14">
        <w:rPr>
          <w:rFonts w:ascii="Times New Roman" w:hAnsi="Times New Roman"/>
          <w:sz w:val="28"/>
          <w:szCs w:val="28"/>
          <w:lang w:val="en-US"/>
        </w:rPr>
        <w:t>Y</w:t>
      </w:r>
      <w:r w:rsidRPr="007C0E14">
        <w:rPr>
          <w:rFonts w:ascii="Times New Roman" w:hAnsi="Times New Roman"/>
          <w:sz w:val="28"/>
          <w:szCs w:val="28"/>
          <w:vertAlign w:val="subscript"/>
          <w:lang w:val="en-US"/>
        </w:rPr>
        <w:t>i</w:t>
      </w:r>
      <w:r w:rsidRPr="007C0E14">
        <w:rPr>
          <w:rFonts w:ascii="Times New Roman" w:hAnsi="Times New Roman"/>
          <w:sz w:val="28"/>
          <w:szCs w:val="28"/>
          <w:vertAlign w:val="subscript"/>
        </w:rPr>
        <w:t>-1</w:t>
      </w:r>
      <w:r w:rsidRPr="007C0E14">
        <w:rPr>
          <w:rFonts w:ascii="Times New Roman" w:hAnsi="Times New Roman"/>
          <w:sz w:val="28"/>
          <w:szCs w:val="28"/>
        </w:rPr>
        <w:t xml:space="preserve">) / </w:t>
      </w:r>
      <w:r w:rsidRPr="007C0E14">
        <w:rPr>
          <w:rFonts w:ascii="Times New Roman" w:hAnsi="Times New Roman"/>
          <w:sz w:val="28"/>
          <w:szCs w:val="28"/>
          <w:lang w:val="en-US"/>
        </w:rPr>
        <w:t>Y</w:t>
      </w:r>
      <w:r w:rsidRPr="007C0E14">
        <w:rPr>
          <w:rFonts w:ascii="Times New Roman" w:hAnsi="Times New Roman"/>
          <w:sz w:val="28"/>
          <w:szCs w:val="28"/>
          <w:vertAlign w:val="subscript"/>
          <w:lang w:val="en-US"/>
        </w:rPr>
        <w:t>i</w:t>
      </w:r>
      <w:r w:rsidRPr="007C0E14">
        <w:rPr>
          <w:rFonts w:ascii="Times New Roman" w:hAnsi="Times New Roman"/>
          <w:sz w:val="28"/>
          <w:szCs w:val="28"/>
        </w:rPr>
        <w:t xml:space="preserve"> * 100%, </w:t>
      </w:r>
      <w:r w:rsidRPr="007C0E14">
        <w:rPr>
          <w:rFonts w:ascii="Times New Roman" w:hAnsi="Times New Roman"/>
          <w:sz w:val="28"/>
          <w:szCs w:val="28"/>
        </w:rPr>
        <w:tab/>
      </w:r>
      <w:r w:rsidRPr="007C0E14">
        <w:rPr>
          <w:rFonts w:ascii="Times New Roman" w:hAnsi="Times New Roman"/>
          <w:sz w:val="28"/>
          <w:szCs w:val="28"/>
        </w:rPr>
        <w:tab/>
      </w:r>
      <w:r w:rsidRPr="007C0E14">
        <w:rPr>
          <w:rFonts w:ascii="Times New Roman" w:hAnsi="Times New Roman"/>
          <w:sz w:val="28"/>
          <w:szCs w:val="28"/>
        </w:rPr>
        <w:tab/>
      </w:r>
      <w:r w:rsidRPr="007C0E14">
        <w:rPr>
          <w:rFonts w:ascii="Times New Roman" w:hAnsi="Times New Roman"/>
          <w:sz w:val="28"/>
          <w:szCs w:val="28"/>
        </w:rPr>
        <w:tab/>
      </w:r>
      <w:r w:rsidRPr="007C0E14">
        <w:rPr>
          <w:rFonts w:ascii="Times New Roman" w:hAnsi="Times New Roman"/>
          <w:sz w:val="28"/>
          <w:szCs w:val="28"/>
        </w:rPr>
        <w:tab/>
        <w:t>(1)</w:t>
      </w:r>
    </w:p>
    <w:p w:rsidR="00F4592E" w:rsidRPr="007C0E14" w:rsidRDefault="00F4592E" w:rsidP="00F4592E">
      <w:pPr>
        <w:spacing w:after="0" w:line="360" w:lineRule="auto"/>
        <w:ind w:firstLine="709"/>
        <w:jc w:val="both"/>
        <w:rPr>
          <w:rFonts w:ascii="Times New Roman" w:hAnsi="Times New Roman"/>
          <w:sz w:val="28"/>
          <w:szCs w:val="28"/>
        </w:rPr>
      </w:pPr>
    </w:p>
    <w:p w:rsidR="00C9420A" w:rsidRDefault="00C9420A" w:rsidP="00F4592E">
      <w:pPr>
        <w:spacing w:after="0" w:line="360" w:lineRule="auto"/>
        <w:ind w:firstLine="709"/>
        <w:jc w:val="both"/>
        <w:rPr>
          <w:rFonts w:ascii="Times New Roman" w:hAnsi="Times New Roman"/>
          <w:sz w:val="28"/>
          <w:szCs w:val="28"/>
        </w:rPr>
      </w:pPr>
      <w:r>
        <w:rPr>
          <w:rFonts w:ascii="Times New Roman" w:hAnsi="Times New Roman"/>
          <w:sz w:val="28"/>
          <w:szCs w:val="28"/>
        </w:rPr>
        <w:t>г</w:t>
      </w:r>
      <w:r w:rsidR="00F4592E" w:rsidRPr="007C0E14">
        <w:rPr>
          <w:rFonts w:ascii="Times New Roman" w:hAnsi="Times New Roman"/>
          <w:sz w:val="28"/>
          <w:szCs w:val="28"/>
        </w:rPr>
        <w:t>де</w:t>
      </w:r>
      <w:r>
        <w:rPr>
          <w:rFonts w:ascii="Times New Roman" w:hAnsi="Times New Roman"/>
          <w:sz w:val="28"/>
          <w:szCs w:val="28"/>
        </w:rPr>
        <w:t>:</w:t>
      </w:r>
    </w:p>
    <w:p w:rsidR="00C9420A" w:rsidRDefault="00F4592E" w:rsidP="00F4592E">
      <w:pPr>
        <w:spacing w:after="0" w:line="360" w:lineRule="auto"/>
        <w:ind w:firstLine="709"/>
        <w:jc w:val="both"/>
        <w:rPr>
          <w:rFonts w:ascii="Times New Roman" w:hAnsi="Times New Roman"/>
          <w:sz w:val="28"/>
          <w:szCs w:val="28"/>
        </w:rPr>
      </w:pPr>
      <w:r w:rsidRPr="007C0E14">
        <w:rPr>
          <w:rFonts w:ascii="Times New Roman" w:hAnsi="Times New Roman"/>
          <w:sz w:val="28"/>
          <w:szCs w:val="28"/>
          <w:lang w:val="en-US"/>
        </w:rPr>
        <w:t>D</w:t>
      </w:r>
      <w:r w:rsidR="00BB42CE">
        <w:rPr>
          <w:rFonts w:ascii="Times New Roman" w:hAnsi="Times New Roman"/>
          <w:sz w:val="28"/>
          <w:szCs w:val="28"/>
        </w:rPr>
        <w:t xml:space="preserve"> — </w:t>
      </w:r>
      <w:r w:rsidRPr="007C0E14">
        <w:rPr>
          <w:rFonts w:ascii="Times New Roman" w:hAnsi="Times New Roman"/>
          <w:sz w:val="28"/>
          <w:szCs w:val="28"/>
        </w:rPr>
        <w:t>показатель динамики</w:t>
      </w:r>
      <w:r w:rsidR="00C9420A">
        <w:rPr>
          <w:rFonts w:ascii="Times New Roman" w:hAnsi="Times New Roman"/>
          <w:sz w:val="28"/>
          <w:szCs w:val="28"/>
        </w:rPr>
        <w:t>;</w:t>
      </w:r>
    </w:p>
    <w:p w:rsidR="00F4592E" w:rsidRPr="007C0E14" w:rsidRDefault="00F4592E" w:rsidP="00F4592E">
      <w:pPr>
        <w:spacing w:after="0" w:line="360" w:lineRule="auto"/>
        <w:ind w:firstLine="709"/>
        <w:jc w:val="both"/>
        <w:rPr>
          <w:rFonts w:ascii="Times New Roman" w:hAnsi="Times New Roman"/>
          <w:sz w:val="28"/>
          <w:szCs w:val="28"/>
        </w:rPr>
      </w:pPr>
      <w:r w:rsidRPr="007C0E14">
        <w:rPr>
          <w:rFonts w:ascii="Times New Roman" w:hAnsi="Times New Roman"/>
          <w:sz w:val="28"/>
          <w:szCs w:val="28"/>
          <w:lang w:val="en-US"/>
        </w:rPr>
        <w:t>Y</w:t>
      </w:r>
      <w:r w:rsidRPr="007C0E14">
        <w:rPr>
          <w:rFonts w:ascii="Times New Roman" w:hAnsi="Times New Roman"/>
          <w:sz w:val="28"/>
          <w:szCs w:val="28"/>
          <w:vertAlign w:val="subscript"/>
          <w:lang w:val="en-US"/>
        </w:rPr>
        <w:t>i</w:t>
      </w:r>
      <w:r w:rsidRPr="007C0E14">
        <w:rPr>
          <w:rFonts w:ascii="Times New Roman" w:hAnsi="Times New Roman"/>
          <w:sz w:val="28"/>
          <w:szCs w:val="28"/>
        </w:rPr>
        <w:t>,</w:t>
      </w:r>
      <w:r w:rsidRPr="007C0E14">
        <w:rPr>
          <w:rFonts w:ascii="Times New Roman" w:hAnsi="Times New Roman"/>
          <w:sz w:val="28"/>
          <w:szCs w:val="28"/>
          <w:lang w:val="en-US"/>
        </w:rPr>
        <w:t>Y</w:t>
      </w:r>
      <w:r w:rsidRPr="007C0E14">
        <w:rPr>
          <w:rFonts w:ascii="Times New Roman" w:hAnsi="Times New Roman"/>
          <w:sz w:val="28"/>
          <w:szCs w:val="28"/>
          <w:vertAlign w:val="subscript"/>
          <w:lang w:val="en-US"/>
        </w:rPr>
        <w:t>i</w:t>
      </w:r>
      <w:r w:rsidRPr="007C0E14">
        <w:rPr>
          <w:rFonts w:ascii="Times New Roman" w:hAnsi="Times New Roman"/>
          <w:sz w:val="28"/>
          <w:szCs w:val="28"/>
          <w:vertAlign w:val="subscript"/>
        </w:rPr>
        <w:t>-1</w:t>
      </w:r>
      <w:r w:rsidR="00BB42CE">
        <w:rPr>
          <w:rFonts w:ascii="Times New Roman" w:hAnsi="Times New Roman"/>
          <w:sz w:val="28"/>
          <w:szCs w:val="28"/>
        </w:rPr>
        <w:t xml:space="preserve"> — </w:t>
      </w:r>
      <w:r w:rsidRPr="007C0E14">
        <w:rPr>
          <w:rFonts w:ascii="Times New Roman" w:hAnsi="Times New Roman"/>
          <w:sz w:val="28"/>
          <w:szCs w:val="28"/>
        </w:rPr>
        <w:t xml:space="preserve">значения показателя по всем рассматриваемым годам. </w:t>
      </w:r>
    </w:p>
    <w:p w:rsidR="00F4592E" w:rsidRPr="007C0E14" w:rsidRDefault="00F4592E" w:rsidP="00F4592E">
      <w:pPr>
        <w:spacing w:after="0" w:line="360" w:lineRule="auto"/>
        <w:ind w:firstLine="709"/>
        <w:jc w:val="both"/>
        <w:rPr>
          <w:rFonts w:ascii="Times New Roman" w:hAnsi="Times New Roman"/>
          <w:sz w:val="28"/>
          <w:szCs w:val="28"/>
        </w:rPr>
      </w:pPr>
      <w:r w:rsidRPr="007C0E14">
        <w:rPr>
          <w:rFonts w:ascii="Times New Roman" w:hAnsi="Times New Roman"/>
          <w:sz w:val="28"/>
          <w:szCs w:val="28"/>
        </w:rPr>
        <w:t>Показатель динамики родственен показателю цепного прироста. Данный показатель демонстрирует изменения по отношению к предыдущему году, указанному в таблице</w:t>
      </w:r>
      <w:r w:rsidR="00183931">
        <w:rPr>
          <w:rFonts w:ascii="Times New Roman" w:hAnsi="Times New Roman"/>
          <w:sz w:val="28"/>
          <w:szCs w:val="28"/>
        </w:rPr>
        <w:t xml:space="preserve"> 1</w:t>
      </w:r>
      <w:r w:rsidRPr="007C0E14">
        <w:rPr>
          <w:rFonts w:ascii="Times New Roman" w:hAnsi="Times New Roman"/>
          <w:sz w:val="28"/>
          <w:szCs w:val="28"/>
        </w:rPr>
        <w:t>, а не среднегодовые изменения.</w:t>
      </w:r>
    </w:p>
    <w:p w:rsidR="00F4592E" w:rsidRDefault="00F4592E" w:rsidP="00F4592E">
      <w:pPr>
        <w:spacing w:after="0" w:line="360" w:lineRule="auto"/>
        <w:ind w:firstLine="709"/>
        <w:contextualSpacing/>
        <w:jc w:val="both"/>
        <w:rPr>
          <w:rFonts w:ascii="Times New Roman" w:hAnsi="Times New Roman"/>
          <w:sz w:val="28"/>
          <w:szCs w:val="28"/>
        </w:rPr>
      </w:pPr>
    </w:p>
    <w:p w:rsidR="00F4592E" w:rsidRDefault="00F4592E" w:rsidP="00F4592E">
      <w:pPr>
        <w:spacing w:after="0" w:line="360" w:lineRule="auto"/>
        <w:ind w:firstLine="709"/>
        <w:contextualSpacing/>
        <w:jc w:val="both"/>
        <w:rPr>
          <w:rFonts w:ascii="Times New Roman" w:hAnsi="Times New Roman"/>
          <w:sz w:val="28"/>
          <w:szCs w:val="28"/>
        </w:rPr>
      </w:pPr>
    </w:p>
    <w:p w:rsidR="00F4592E" w:rsidRDefault="00F4592E" w:rsidP="00F4592E">
      <w:pPr>
        <w:spacing w:after="0" w:line="360" w:lineRule="auto"/>
        <w:ind w:firstLine="709"/>
        <w:contextualSpacing/>
        <w:jc w:val="both"/>
        <w:rPr>
          <w:rFonts w:ascii="Times New Roman" w:hAnsi="Times New Roman"/>
          <w:sz w:val="28"/>
          <w:szCs w:val="28"/>
        </w:rPr>
      </w:pPr>
    </w:p>
    <w:p w:rsidR="00F4592E" w:rsidRPr="007C0E14" w:rsidRDefault="00F4592E" w:rsidP="00F4592E">
      <w:pPr>
        <w:spacing w:after="0" w:line="360" w:lineRule="auto"/>
        <w:ind w:firstLine="709"/>
        <w:contextualSpacing/>
        <w:jc w:val="both"/>
        <w:rPr>
          <w:rFonts w:ascii="Times New Roman" w:hAnsi="Times New Roman"/>
          <w:sz w:val="28"/>
          <w:szCs w:val="28"/>
        </w:rPr>
      </w:pPr>
    </w:p>
    <w:p w:rsidR="00F4592E" w:rsidRPr="00D51675" w:rsidRDefault="00F4592E" w:rsidP="00C9420A">
      <w:pPr>
        <w:spacing w:after="0" w:line="360" w:lineRule="auto"/>
        <w:ind w:firstLine="709"/>
        <w:jc w:val="right"/>
        <w:rPr>
          <w:rFonts w:ascii="Times New Roman" w:hAnsi="Times New Roman"/>
          <w:sz w:val="28"/>
          <w:szCs w:val="28"/>
        </w:rPr>
      </w:pPr>
      <w:r w:rsidRPr="00483AFB">
        <w:rPr>
          <w:rFonts w:ascii="Times New Roman" w:hAnsi="Times New Roman"/>
          <w:sz w:val="28"/>
          <w:szCs w:val="28"/>
        </w:rPr>
        <w:t xml:space="preserve">Таблица </w:t>
      </w:r>
      <w:r w:rsidR="00183931">
        <w:rPr>
          <w:rFonts w:ascii="Times New Roman" w:hAnsi="Times New Roman"/>
          <w:sz w:val="28"/>
          <w:szCs w:val="28"/>
        </w:rPr>
        <w:t>1</w:t>
      </w:r>
      <w:r w:rsidR="00C9420A">
        <w:rPr>
          <w:rFonts w:ascii="Times New Roman" w:hAnsi="Times New Roman"/>
          <w:sz w:val="28"/>
          <w:szCs w:val="28"/>
        </w:rPr>
        <w:t xml:space="preserve">. </w:t>
      </w:r>
      <w:r w:rsidRPr="00D51675">
        <w:rPr>
          <w:rFonts w:ascii="Times New Roman" w:hAnsi="Times New Roman"/>
          <w:sz w:val="28"/>
          <w:szCs w:val="28"/>
        </w:rPr>
        <w:t>Динамика ВВП на душу населения в России, Казахстане и Белоруссии (2000</w:t>
      </w:r>
      <w:r w:rsidR="00C9420A">
        <w:rPr>
          <w:rFonts w:ascii="Times New Roman" w:hAnsi="Times New Roman"/>
          <w:sz w:val="28"/>
          <w:szCs w:val="28"/>
        </w:rPr>
        <w:t>—</w:t>
      </w:r>
      <w:r w:rsidRPr="00D51675">
        <w:rPr>
          <w:rFonts w:ascii="Times New Roman" w:hAnsi="Times New Roman"/>
          <w:sz w:val="28"/>
          <w:szCs w:val="28"/>
        </w:rPr>
        <w:t>2013 гг.)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1418"/>
        <w:gridCol w:w="1417"/>
        <w:gridCol w:w="1560"/>
        <w:gridCol w:w="1417"/>
        <w:gridCol w:w="1277"/>
        <w:gridCol w:w="1240"/>
      </w:tblGrid>
      <w:tr w:rsidR="00F4592E" w:rsidRPr="007C0E14" w:rsidTr="00183931">
        <w:tc>
          <w:tcPr>
            <w:tcW w:w="649" w:type="pct"/>
            <w:vMerge w:val="restar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Год</w:t>
            </w:r>
          </w:p>
        </w:tc>
        <w:tc>
          <w:tcPr>
            <w:tcW w:w="2296" w:type="pct"/>
            <w:gridSpan w:val="3"/>
          </w:tcPr>
          <w:p w:rsidR="00F4592E" w:rsidRPr="00D51675" w:rsidRDefault="00F4592E" w:rsidP="00183931">
            <w:pPr>
              <w:spacing w:after="0" w:line="360" w:lineRule="auto"/>
              <w:ind w:firstLine="709"/>
              <w:jc w:val="center"/>
              <w:rPr>
                <w:rFonts w:ascii="Times New Roman" w:hAnsi="Times New Roman"/>
                <w:sz w:val="24"/>
                <w:szCs w:val="24"/>
              </w:rPr>
            </w:pPr>
            <w:r w:rsidRPr="00D51675">
              <w:rPr>
                <w:rFonts w:ascii="Times New Roman" w:hAnsi="Times New Roman"/>
                <w:sz w:val="24"/>
                <w:szCs w:val="24"/>
              </w:rPr>
              <w:t>ВВП на душу населения (долл. США)</w:t>
            </w:r>
          </w:p>
        </w:tc>
        <w:tc>
          <w:tcPr>
            <w:tcW w:w="2055" w:type="pct"/>
            <w:gridSpan w:val="3"/>
          </w:tcPr>
          <w:p w:rsidR="00F4592E" w:rsidRPr="00D51675" w:rsidRDefault="00F4592E" w:rsidP="00183931">
            <w:pPr>
              <w:spacing w:after="0" w:line="360" w:lineRule="auto"/>
              <w:ind w:firstLine="709"/>
              <w:jc w:val="center"/>
              <w:rPr>
                <w:rFonts w:ascii="Times New Roman" w:hAnsi="Times New Roman"/>
                <w:sz w:val="24"/>
                <w:szCs w:val="24"/>
              </w:rPr>
            </w:pPr>
            <w:r w:rsidRPr="00D51675">
              <w:rPr>
                <w:rFonts w:ascii="Times New Roman" w:hAnsi="Times New Roman"/>
                <w:sz w:val="24"/>
                <w:szCs w:val="24"/>
              </w:rPr>
              <w:t>Динамика ВВП (%)</w:t>
            </w:r>
          </w:p>
        </w:tc>
      </w:tr>
      <w:tr w:rsidR="00F4592E" w:rsidRPr="007C0E14" w:rsidTr="00183931">
        <w:tc>
          <w:tcPr>
            <w:tcW w:w="649" w:type="pct"/>
            <w:vMerge/>
          </w:tcPr>
          <w:p w:rsidR="00F4592E" w:rsidRPr="00D51675" w:rsidRDefault="00F4592E" w:rsidP="00183931">
            <w:pPr>
              <w:spacing w:after="0" w:line="360" w:lineRule="auto"/>
              <w:jc w:val="center"/>
              <w:rPr>
                <w:rFonts w:ascii="Times New Roman" w:hAnsi="Times New Roman"/>
                <w:sz w:val="24"/>
                <w:szCs w:val="24"/>
              </w:rPr>
            </w:pPr>
          </w:p>
        </w:tc>
        <w:tc>
          <w:tcPr>
            <w:tcW w:w="741" w:type="pct"/>
          </w:tcPr>
          <w:p w:rsidR="00F4592E" w:rsidRPr="00D51675" w:rsidRDefault="00F4592E" w:rsidP="00183931">
            <w:pPr>
              <w:spacing w:after="0" w:line="360" w:lineRule="auto"/>
              <w:ind w:firstLine="709"/>
              <w:jc w:val="center"/>
              <w:rPr>
                <w:rFonts w:ascii="Times New Roman" w:hAnsi="Times New Roman"/>
                <w:sz w:val="24"/>
                <w:szCs w:val="24"/>
              </w:rPr>
            </w:pPr>
            <w:r w:rsidRPr="00D51675">
              <w:rPr>
                <w:rFonts w:ascii="Times New Roman" w:hAnsi="Times New Roman"/>
                <w:sz w:val="24"/>
                <w:szCs w:val="24"/>
              </w:rPr>
              <w:t>РФ</w:t>
            </w:r>
          </w:p>
        </w:tc>
        <w:tc>
          <w:tcPr>
            <w:tcW w:w="740" w:type="pct"/>
          </w:tcPr>
          <w:p w:rsidR="00F4592E" w:rsidRPr="00D51675" w:rsidRDefault="00F4592E" w:rsidP="00183931">
            <w:pPr>
              <w:spacing w:after="0" w:line="360" w:lineRule="auto"/>
              <w:ind w:firstLine="709"/>
              <w:jc w:val="center"/>
              <w:rPr>
                <w:rFonts w:ascii="Times New Roman" w:hAnsi="Times New Roman"/>
                <w:sz w:val="24"/>
                <w:szCs w:val="24"/>
              </w:rPr>
            </w:pPr>
            <w:r w:rsidRPr="00D51675">
              <w:rPr>
                <w:rFonts w:ascii="Times New Roman" w:hAnsi="Times New Roman"/>
                <w:sz w:val="24"/>
                <w:szCs w:val="24"/>
              </w:rPr>
              <w:t>РК</w:t>
            </w:r>
          </w:p>
        </w:tc>
        <w:tc>
          <w:tcPr>
            <w:tcW w:w="815" w:type="pct"/>
          </w:tcPr>
          <w:p w:rsidR="00F4592E" w:rsidRPr="00D51675" w:rsidRDefault="00F4592E" w:rsidP="00183931">
            <w:pPr>
              <w:spacing w:after="0" w:line="360" w:lineRule="auto"/>
              <w:ind w:firstLine="709"/>
              <w:jc w:val="center"/>
              <w:rPr>
                <w:rFonts w:ascii="Times New Roman" w:hAnsi="Times New Roman"/>
                <w:sz w:val="24"/>
                <w:szCs w:val="24"/>
              </w:rPr>
            </w:pPr>
            <w:r w:rsidRPr="00D51675">
              <w:rPr>
                <w:rFonts w:ascii="Times New Roman" w:hAnsi="Times New Roman"/>
                <w:sz w:val="24"/>
                <w:szCs w:val="24"/>
              </w:rPr>
              <w:t>РБ</w:t>
            </w:r>
          </w:p>
        </w:tc>
        <w:tc>
          <w:tcPr>
            <w:tcW w:w="740"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РФ</w:t>
            </w:r>
          </w:p>
        </w:tc>
        <w:tc>
          <w:tcPr>
            <w:tcW w:w="667"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РК</w:t>
            </w:r>
          </w:p>
        </w:tc>
        <w:tc>
          <w:tcPr>
            <w:tcW w:w="648"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РБ</w:t>
            </w:r>
          </w:p>
        </w:tc>
      </w:tr>
      <w:tr w:rsidR="00F4592E" w:rsidRPr="007C0E14" w:rsidTr="00183931">
        <w:tc>
          <w:tcPr>
            <w:tcW w:w="649"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2000</w:t>
            </w:r>
          </w:p>
        </w:tc>
        <w:tc>
          <w:tcPr>
            <w:tcW w:w="741"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6824</w:t>
            </w:r>
          </w:p>
        </w:tc>
        <w:tc>
          <w:tcPr>
            <w:tcW w:w="740"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7693</w:t>
            </w:r>
          </w:p>
        </w:tc>
        <w:tc>
          <w:tcPr>
            <w:tcW w:w="815"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5785</w:t>
            </w:r>
          </w:p>
        </w:tc>
        <w:tc>
          <w:tcPr>
            <w:tcW w:w="740" w:type="pct"/>
          </w:tcPr>
          <w:p w:rsidR="00F4592E" w:rsidRPr="00D51675" w:rsidRDefault="00F4592E" w:rsidP="00183931">
            <w:pPr>
              <w:spacing w:after="0" w:line="360" w:lineRule="auto"/>
              <w:jc w:val="center"/>
              <w:rPr>
                <w:rFonts w:ascii="Times New Roman" w:hAnsi="Times New Roman"/>
                <w:sz w:val="24"/>
                <w:szCs w:val="24"/>
              </w:rPr>
            </w:pPr>
          </w:p>
        </w:tc>
        <w:tc>
          <w:tcPr>
            <w:tcW w:w="667" w:type="pct"/>
          </w:tcPr>
          <w:p w:rsidR="00F4592E" w:rsidRPr="00D51675" w:rsidRDefault="00F4592E" w:rsidP="00183931">
            <w:pPr>
              <w:spacing w:after="0" w:line="360" w:lineRule="auto"/>
              <w:jc w:val="center"/>
              <w:rPr>
                <w:rFonts w:ascii="Times New Roman" w:hAnsi="Times New Roman"/>
                <w:sz w:val="24"/>
                <w:szCs w:val="24"/>
              </w:rPr>
            </w:pPr>
          </w:p>
        </w:tc>
        <w:tc>
          <w:tcPr>
            <w:tcW w:w="648" w:type="pct"/>
          </w:tcPr>
          <w:p w:rsidR="00F4592E" w:rsidRPr="00D51675" w:rsidRDefault="00F4592E" w:rsidP="00183931">
            <w:pPr>
              <w:spacing w:after="0" w:line="360" w:lineRule="auto"/>
              <w:jc w:val="center"/>
              <w:rPr>
                <w:rFonts w:ascii="Times New Roman" w:hAnsi="Times New Roman"/>
                <w:sz w:val="24"/>
                <w:szCs w:val="24"/>
              </w:rPr>
            </w:pPr>
          </w:p>
        </w:tc>
      </w:tr>
      <w:tr w:rsidR="00F4592E" w:rsidRPr="007C0E14" w:rsidTr="00183931">
        <w:tc>
          <w:tcPr>
            <w:tcW w:w="649"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2002</w:t>
            </w:r>
          </w:p>
        </w:tc>
        <w:tc>
          <w:tcPr>
            <w:tcW w:w="741"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8023</w:t>
            </w:r>
          </w:p>
        </w:tc>
        <w:tc>
          <w:tcPr>
            <w:tcW w:w="740"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9972</w:t>
            </w:r>
          </w:p>
        </w:tc>
        <w:tc>
          <w:tcPr>
            <w:tcW w:w="815"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6703</w:t>
            </w:r>
          </w:p>
        </w:tc>
        <w:tc>
          <w:tcPr>
            <w:tcW w:w="740" w:type="pct"/>
            <w:vAlign w:val="bottom"/>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14,9</w:t>
            </w:r>
          </w:p>
        </w:tc>
        <w:tc>
          <w:tcPr>
            <w:tcW w:w="667" w:type="pct"/>
            <w:vAlign w:val="bottom"/>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22,9</w:t>
            </w:r>
          </w:p>
        </w:tc>
        <w:tc>
          <w:tcPr>
            <w:tcW w:w="648" w:type="pct"/>
            <w:vAlign w:val="bottom"/>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13,7</w:t>
            </w:r>
          </w:p>
        </w:tc>
      </w:tr>
      <w:tr w:rsidR="00F4592E" w:rsidRPr="007C0E14" w:rsidTr="00183931">
        <w:tc>
          <w:tcPr>
            <w:tcW w:w="649"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2004</w:t>
            </w:r>
          </w:p>
        </w:tc>
        <w:tc>
          <w:tcPr>
            <w:tcW w:w="741"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10</w:t>
            </w:r>
            <w:r w:rsidR="00183931">
              <w:rPr>
                <w:rFonts w:ascii="Times New Roman" w:hAnsi="Times New Roman"/>
                <w:sz w:val="24"/>
                <w:szCs w:val="24"/>
              </w:rPr>
              <w:t xml:space="preserve"> </w:t>
            </w:r>
            <w:r w:rsidRPr="00D51675">
              <w:rPr>
                <w:rFonts w:ascii="Times New Roman" w:hAnsi="Times New Roman"/>
                <w:sz w:val="24"/>
                <w:szCs w:val="24"/>
              </w:rPr>
              <w:t>249</w:t>
            </w:r>
          </w:p>
        </w:tc>
        <w:tc>
          <w:tcPr>
            <w:tcW w:w="740"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12</w:t>
            </w:r>
            <w:r w:rsidR="00183931">
              <w:rPr>
                <w:rFonts w:ascii="Times New Roman" w:hAnsi="Times New Roman"/>
                <w:sz w:val="24"/>
                <w:szCs w:val="24"/>
              </w:rPr>
              <w:t xml:space="preserve"> </w:t>
            </w:r>
            <w:r w:rsidRPr="00D51675">
              <w:rPr>
                <w:rFonts w:ascii="Times New Roman" w:hAnsi="Times New Roman"/>
                <w:sz w:val="24"/>
                <w:szCs w:val="24"/>
              </w:rPr>
              <w:t>391</w:t>
            </w:r>
          </w:p>
        </w:tc>
        <w:tc>
          <w:tcPr>
            <w:tcW w:w="815"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8497</w:t>
            </w:r>
          </w:p>
        </w:tc>
        <w:tc>
          <w:tcPr>
            <w:tcW w:w="740" w:type="pct"/>
            <w:vAlign w:val="bottom"/>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21,7</w:t>
            </w:r>
          </w:p>
        </w:tc>
        <w:tc>
          <w:tcPr>
            <w:tcW w:w="667" w:type="pct"/>
            <w:vAlign w:val="bottom"/>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19,5</w:t>
            </w:r>
          </w:p>
        </w:tc>
        <w:tc>
          <w:tcPr>
            <w:tcW w:w="648" w:type="pct"/>
            <w:vAlign w:val="bottom"/>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21,1</w:t>
            </w:r>
          </w:p>
        </w:tc>
      </w:tr>
      <w:tr w:rsidR="00F4592E" w:rsidRPr="007C0E14" w:rsidTr="00183931">
        <w:tc>
          <w:tcPr>
            <w:tcW w:w="649"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2006</w:t>
            </w:r>
          </w:p>
        </w:tc>
        <w:tc>
          <w:tcPr>
            <w:tcW w:w="741"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14</w:t>
            </w:r>
            <w:r w:rsidR="00183931">
              <w:rPr>
                <w:rFonts w:ascii="Times New Roman" w:hAnsi="Times New Roman"/>
                <w:sz w:val="24"/>
                <w:szCs w:val="24"/>
              </w:rPr>
              <w:t xml:space="preserve"> </w:t>
            </w:r>
            <w:r w:rsidRPr="00D51675">
              <w:rPr>
                <w:rFonts w:ascii="Times New Roman" w:hAnsi="Times New Roman"/>
                <w:sz w:val="24"/>
                <w:szCs w:val="24"/>
              </w:rPr>
              <w:t>976</w:t>
            </w:r>
          </w:p>
        </w:tc>
        <w:tc>
          <w:tcPr>
            <w:tcW w:w="740"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15</w:t>
            </w:r>
            <w:r w:rsidR="00183931">
              <w:rPr>
                <w:rFonts w:ascii="Times New Roman" w:hAnsi="Times New Roman"/>
                <w:sz w:val="24"/>
                <w:szCs w:val="24"/>
              </w:rPr>
              <w:t xml:space="preserve"> </w:t>
            </w:r>
            <w:r w:rsidRPr="00D51675">
              <w:rPr>
                <w:rFonts w:ascii="Times New Roman" w:hAnsi="Times New Roman"/>
                <w:sz w:val="24"/>
                <w:szCs w:val="24"/>
              </w:rPr>
              <w:t>700</w:t>
            </w:r>
          </w:p>
        </w:tc>
        <w:tc>
          <w:tcPr>
            <w:tcW w:w="815"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11</w:t>
            </w:r>
            <w:r w:rsidR="00183931">
              <w:rPr>
                <w:rFonts w:ascii="Times New Roman" w:hAnsi="Times New Roman"/>
                <w:sz w:val="24"/>
                <w:szCs w:val="24"/>
              </w:rPr>
              <w:t xml:space="preserve"> </w:t>
            </w:r>
            <w:r w:rsidRPr="00D51675">
              <w:rPr>
                <w:rFonts w:ascii="Times New Roman" w:hAnsi="Times New Roman"/>
                <w:sz w:val="24"/>
                <w:szCs w:val="24"/>
              </w:rPr>
              <w:t>021</w:t>
            </w:r>
          </w:p>
        </w:tc>
        <w:tc>
          <w:tcPr>
            <w:tcW w:w="740" w:type="pct"/>
            <w:vAlign w:val="bottom"/>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31,6</w:t>
            </w:r>
          </w:p>
        </w:tc>
        <w:tc>
          <w:tcPr>
            <w:tcW w:w="667" w:type="pct"/>
            <w:vAlign w:val="bottom"/>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21,1</w:t>
            </w:r>
          </w:p>
        </w:tc>
        <w:tc>
          <w:tcPr>
            <w:tcW w:w="648" w:type="pct"/>
            <w:vAlign w:val="bottom"/>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22,9</w:t>
            </w:r>
          </w:p>
        </w:tc>
      </w:tr>
      <w:tr w:rsidR="00F4592E" w:rsidRPr="007C0E14" w:rsidTr="00183931">
        <w:tc>
          <w:tcPr>
            <w:tcW w:w="649"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2008</w:t>
            </w:r>
          </w:p>
        </w:tc>
        <w:tc>
          <w:tcPr>
            <w:tcW w:w="741"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20</w:t>
            </w:r>
            <w:r w:rsidR="00183931">
              <w:rPr>
                <w:rFonts w:ascii="Times New Roman" w:hAnsi="Times New Roman"/>
                <w:sz w:val="24"/>
                <w:szCs w:val="24"/>
              </w:rPr>
              <w:t xml:space="preserve"> </w:t>
            </w:r>
            <w:r w:rsidRPr="00D51675">
              <w:rPr>
                <w:rFonts w:ascii="Times New Roman" w:hAnsi="Times New Roman"/>
                <w:sz w:val="24"/>
                <w:szCs w:val="24"/>
              </w:rPr>
              <w:t>275</w:t>
            </w:r>
          </w:p>
        </w:tc>
        <w:tc>
          <w:tcPr>
            <w:tcW w:w="740"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18</w:t>
            </w:r>
            <w:r w:rsidR="00183931">
              <w:rPr>
                <w:rFonts w:ascii="Times New Roman" w:hAnsi="Times New Roman"/>
                <w:sz w:val="24"/>
                <w:szCs w:val="24"/>
              </w:rPr>
              <w:t xml:space="preserve"> </w:t>
            </w:r>
            <w:r w:rsidRPr="00D51675">
              <w:rPr>
                <w:rFonts w:ascii="Times New Roman" w:hAnsi="Times New Roman"/>
                <w:sz w:val="24"/>
                <w:szCs w:val="24"/>
              </w:rPr>
              <w:t>051</w:t>
            </w:r>
          </w:p>
        </w:tc>
        <w:tc>
          <w:tcPr>
            <w:tcW w:w="815"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13</w:t>
            </w:r>
            <w:r w:rsidR="00183931">
              <w:rPr>
                <w:rFonts w:ascii="Times New Roman" w:hAnsi="Times New Roman"/>
                <w:sz w:val="24"/>
                <w:szCs w:val="24"/>
              </w:rPr>
              <w:t xml:space="preserve"> </w:t>
            </w:r>
            <w:r w:rsidRPr="00D51675">
              <w:rPr>
                <w:rFonts w:ascii="Times New Roman" w:hAnsi="Times New Roman"/>
                <w:sz w:val="24"/>
                <w:szCs w:val="24"/>
              </w:rPr>
              <w:t>913</w:t>
            </w:r>
          </w:p>
        </w:tc>
        <w:tc>
          <w:tcPr>
            <w:tcW w:w="740" w:type="pct"/>
            <w:vAlign w:val="bottom"/>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26,1</w:t>
            </w:r>
          </w:p>
        </w:tc>
        <w:tc>
          <w:tcPr>
            <w:tcW w:w="667" w:type="pct"/>
            <w:vAlign w:val="bottom"/>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13,0</w:t>
            </w:r>
          </w:p>
        </w:tc>
        <w:tc>
          <w:tcPr>
            <w:tcW w:w="648" w:type="pct"/>
            <w:vAlign w:val="bottom"/>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20,8</w:t>
            </w:r>
          </w:p>
        </w:tc>
      </w:tr>
      <w:tr w:rsidR="00F4592E" w:rsidRPr="007C0E14" w:rsidTr="00183931">
        <w:tc>
          <w:tcPr>
            <w:tcW w:w="649"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2009</w:t>
            </w:r>
          </w:p>
        </w:tc>
        <w:tc>
          <w:tcPr>
            <w:tcW w:w="741"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19</w:t>
            </w:r>
            <w:r w:rsidR="00183931">
              <w:rPr>
                <w:rFonts w:ascii="Times New Roman" w:hAnsi="Times New Roman"/>
                <w:sz w:val="24"/>
                <w:szCs w:val="24"/>
              </w:rPr>
              <w:t xml:space="preserve"> </w:t>
            </w:r>
            <w:r w:rsidRPr="00D51675">
              <w:rPr>
                <w:rFonts w:ascii="Times New Roman" w:hAnsi="Times New Roman"/>
                <w:sz w:val="24"/>
                <w:szCs w:val="24"/>
              </w:rPr>
              <w:t>486</w:t>
            </w:r>
          </w:p>
        </w:tc>
        <w:tc>
          <w:tcPr>
            <w:tcW w:w="740"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17</w:t>
            </w:r>
            <w:r w:rsidR="00183931">
              <w:rPr>
                <w:rFonts w:ascii="Times New Roman" w:hAnsi="Times New Roman"/>
                <w:sz w:val="24"/>
                <w:szCs w:val="24"/>
              </w:rPr>
              <w:t xml:space="preserve"> </w:t>
            </w:r>
            <w:r w:rsidRPr="00D51675">
              <w:rPr>
                <w:rFonts w:ascii="Times New Roman" w:hAnsi="Times New Roman"/>
                <w:sz w:val="24"/>
                <w:szCs w:val="24"/>
              </w:rPr>
              <w:t>939</w:t>
            </w:r>
          </w:p>
        </w:tc>
        <w:tc>
          <w:tcPr>
            <w:tcW w:w="815"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14</w:t>
            </w:r>
            <w:r w:rsidR="00183931">
              <w:rPr>
                <w:rFonts w:ascii="Times New Roman" w:hAnsi="Times New Roman"/>
                <w:sz w:val="24"/>
                <w:szCs w:val="24"/>
              </w:rPr>
              <w:t xml:space="preserve"> </w:t>
            </w:r>
            <w:r w:rsidRPr="00D51675">
              <w:rPr>
                <w:rFonts w:ascii="Times New Roman" w:hAnsi="Times New Roman"/>
                <w:sz w:val="24"/>
                <w:szCs w:val="24"/>
              </w:rPr>
              <w:t>082</w:t>
            </w:r>
          </w:p>
        </w:tc>
        <w:tc>
          <w:tcPr>
            <w:tcW w:w="740" w:type="pct"/>
            <w:vAlign w:val="bottom"/>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-4,0</w:t>
            </w:r>
          </w:p>
        </w:tc>
        <w:tc>
          <w:tcPr>
            <w:tcW w:w="667" w:type="pct"/>
            <w:vAlign w:val="bottom"/>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-0,6</w:t>
            </w:r>
          </w:p>
        </w:tc>
        <w:tc>
          <w:tcPr>
            <w:tcW w:w="648" w:type="pct"/>
            <w:vAlign w:val="bottom"/>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1,2</w:t>
            </w:r>
          </w:p>
        </w:tc>
      </w:tr>
      <w:tr w:rsidR="00F4592E" w:rsidRPr="007C0E14" w:rsidTr="00183931">
        <w:tc>
          <w:tcPr>
            <w:tcW w:w="649"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2010</w:t>
            </w:r>
          </w:p>
        </w:tc>
        <w:tc>
          <w:tcPr>
            <w:tcW w:w="741"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20</w:t>
            </w:r>
            <w:r w:rsidR="00183931">
              <w:rPr>
                <w:rFonts w:ascii="Times New Roman" w:hAnsi="Times New Roman"/>
                <w:sz w:val="24"/>
                <w:szCs w:val="24"/>
              </w:rPr>
              <w:t xml:space="preserve"> </w:t>
            </w:r>
            <w:r w:rsidRPr="00D51675">
              <w:rPr>
                <w:rFonts w:ascii="Times New Roman" w:hAnsi="Times New Roman"/>
                <w:sz w:val="24"/>
                <w:szCs w:val="24"/>
              </w:rPr>
              <w:t>541</w:t>
            </w:r>
          </w:p>
        </w:tc>
        <w:tc>
          <w:tcPr>
            <w:tcW w:w="740"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19</w:t>
            </w:r>
            <w:r w:rsidR="00183931">
              <w:rPr>
                <w:rFonts w:ascii="Times New Roman" w:hAnsi="Times New Roman"/>
                <w:sz w:val="24"/>
                <w:szCs w:val="24"/>
              </w:rPr>
              <w:t xml:space="preserve"> </w:t>
            </w:r>
            <w:r w:rsidRPr="00D51675">
              <w:rPr>
                <w:rFonts w:ascii="Times New Roman" w:hAnsi="Times New Roman"/>
                <w:sz w:val="24"/>
                <w:szCs w:val="24"/>
              </w:rPr>
              <w:t>204</w:t>
            </w:r>
          </w:p>
        </w:tc>
        <w:tc>
          <w:tcPr>
            <w:tcW w:w="815"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15</w:t>
            </w:r>
            <w:r w:rsidR="00183931">
              <w:rPr>
                <w:rFonts w:ascii="Times New Roman" w:hAnsi="Times New Roman"/>
                <w:sz w:val="24"/>
                <w:szCs w:val="24"/>
              </w:rPr>
              <w:t xml:space="preserve"> </w:t>
            </w:r>
            <w:r w:rsidRPr="00D51675">
              <w:rPr>
                <w:rFonts w:ascii="Times New Roman" w:hAnsi="Times New Roman"/>
                <w:sz w:val="24"/>
                <w:szCs w:val="24"/>
              </w:rPr>
              <w:t>385</w:t>
            </w:r>
          </w:p>
        </w:tc>
        <w:tc>
          <w:tcPr>
            <w:tcW w:w="740" w:type="pct"/>
            <w:vAlign w:val="bottom"/>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5,1</w:t>
            </w:r>
          </w:p>
        </w:tc>
        <w:tc>
          <w:tcPr>
            <w:tcW w:w="667" w:type="pct"/>
            <w:vAlign w:val="bottom"/>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6,6</w:t>
            </w:r>
          </w:p>
        </w:tc>
        <w:tc>
          <w:tcPr>
            <w:tcW w:w="648" w:type="pct"/>
            <w:vAlign w:val="bottom"/>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8,5</w:t>
            </w:r>
          </w:p>
        </w:tc>
      </w:tr>
      <w:tr w:rsidR="00F4592E" w:rsidRPr="007C0E14" w:rsidTr="00183931">
        <w:tc>
          <w:tcPr>
            <w:tcW w:w="649"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2011</w:t>
            </w:r>
          </w:p>
        </w:tc>
        <w:tc>
          <w:tcPr>
            <w:tcW w:w="741"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22</w:t>
            </w:r>
            <w:r w:rsidR="00183931">
              <w:rPr>
                <w:rFonts w:ascii="Times New Roman" w:hAnsi="Times New Roman"/>
                <w:sz w:val="24"/>
                <w:szCs w:val="24"/>
              </w:rPr>
              <w:t xml:space="preserve"> </w:t>
            </w:r>
            <w:r w:rsidRPr="00D51675">
              <w:rPr>
                <w:rFonts w:ascii="Times New Roman" w:hAnsi="Times New Roman"/>
                <w:sz w:val="24"/>
                <w:szCs w:val="24"/>
              </w:rPr>
              <w:t>570</w:t>
            </w:r>
          </w:p>
        </w:tc>
        <w:tc>
          <w:tcPr>
            <w:tcW w:w="740"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20</w:t>
            </w:r>
            <w:r w:rsidR="00183931">
              <w:rPr>
                <w:rFonts w:ascii="Times New Roman" w:hAnsi="Times New Roman"/>
                <w:sz w:val="24"/>
                <w:szCs w:val="24"/>
              </w:rPr>
              <w:t xml:space="preserve"> </w:t>
            </w:r>
            <w:r w:rsidRPr="00D51675">
              <w:rPr>
                <w:rFonts w:ascii="Times New Roman" w:hAnsi="Times New Roman"/>
                <w:sz w:val="24"/>
                <w:szCs w:val="24"/>
              </w:rPr>
              <w:t>772</w:t>
            </w:r>
          </w:p>
        </w:tc>
        <w:tc>
          <w:tcPr>
            <w:tcW w:w="815"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16</w:t>
            </w:r>
            <w:r w:rsidR="00183931">
              <w:rPr>
                <w:rFonts w:ascii="Times New Roman" w:hAnsi="Times New Roman"/>
                <w:sz w:val="24"/>
                <w:szCs w:val="24"/>
              </w:rPr>
              <w:t xml:space="preserve"> </w:t>
            </w:r>
            <w:r w:rsidRPr="00D51675">
              <w:rPr>
                <w:rFonts w:ascii="Times New Roman" w:hAnsi="Times New Roman"/>
                <w:sz w:val="24"/>
                <w:szCs w:val="24"/>
              </w:rPr>
              <w:t>603</w:t>
            </w:r>
          </w:p>
        </w:tc>
        <w:tc>
          <w:tcPr>
            <w:tcW w:w="740" w:type="pct"/>
            <w:vAlign w:val="bottom"/>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9,0</w:t>
            </w:r>
          </w:p>
        </w:tc>
        <w:tc>
          <w:tcPr>
            <w:tcW w:w="667" w:type="pct"/>
            <w:vAlign w:val="bottom"/>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7,5</w:t>
            </w:r>
          </w:p>
        </w:tc>
        <w:tc>
          <w:tcPr>
            <w:tcW w:w="648" w:type="pct"/>
            <w:vAlign w:val="bottom"/>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7,3</w:t>
            </w:r>
          </w:p>
        </w:tc>
      </w:tr>
      <w:tr w:rsidR="00F4592E" w:rsidRPr="007C0E14" w:rsidTr="00183931">
        <w:tc>
          <w:tcPr>
            <w:tcW w:w="649"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2012</w:t>
            </w:r>
          </w:p>
        </w:tc>
        <w:tc>
          <w:tcPr>
            <w:tcW w:w="741"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23</w:t>
            </w:r>
            <w:r w:rsidR="00183931">
              <w:rPr>
                <w:rFonts w:ascii="Times New Roman" w:hAnsi="Times New Roman"/>
                <w:sz w:val="24"/>
                <w:szCs w:val="24"/>
              </w:rPr>
              <w:t xml:space="preserve"> </w:t>
            </w:r>
            <w:r w:rsidRPr="00D51675">
              <w:rPr>
                <w:rFonts w:ascii="Times New Roman" w:hAnsi="Times New Roman"/>
                <w:sz w:val="24"/>
                <w:szCs w:val="24"/>
              </w:rPr>
              <w:t>504</w:t>
            </w:r>
          </w:p>
        </w:tc>
        <w:tc>
          <w:tcPr>
            <w:tcW w:w="740"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21</w:t>
            </w:r>
            <w:r w:rsidR="00183931">
              <w:rPr>
                <w:rFonts w:ascii="Times New Roman" w:hAnsi="Times New Roman"/>
                <w:sz w:val="24"/>
                <w:szCs w:val="24"/>
              </w:rPr>
              <w:t xml:space="preserve"> </w:t>
            </w:r>
            <w:r w:rsidRPr="00D51675">
              <w:rPr>
                <w:rFonts w:ascii="Times New Roman" w:hAnsi="Times New Roman"/>
                <w:sz w:val="24"/>
                <w:szCs w:val="24"/>
              </w:rPr>
              <w:t>892</w:t>
            </w:r>
          </w:p>
        </w:tc>
        <w:tc>
          <w:tcPr>
            <w:tcW w:w="815"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17</w:t>
            </w:r>
            <w:r w:rsidR="00183931">
              <w:rPr>
                <w:rFonts w:ascii="Times New Roman" w:hAnsi="Times New Roman"/>
                <w:sz w:val="24"/>
                <w:szCs w:val="24"/>
              </w:rPr>
              <w:t xml:space="preserve"> </w:t>
            </w:r>
            <w:r w:rsidRPr="00D51675">
              <w:rPr>
                <w:rFonts w:ascii="Times New Roman" w:hAnsi="Times New Roman"/>
                <w:sz w:val="24"/>
                <w:szCs w:val="24"/>
              </w:rPr>
              <w:t>211</w:t>
            </w:r>
          </w:p>
        </w:tc>
        <w:tc>
          <w:tcPr>
            <w:tcW w:w="740" w:type="pct"/>
            <w:vAlign w:val="bottom"/>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4,0</w:t>
            </w:r>
          </w:p>
        </w:tc>
        <w:tc>
          <w:tcPr>
            <w:tcW w:w="667" w:type="pct"/>
            <w:vAlign w:val="bottom"/>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5,1</w:t>
            </w:r>
          </w:p>
        </w:tc>
        <w:tc>
          <w:tcPr>
            <w:tcW w:w="648" w:type="pct"/>
            <w:vAlign w:val="bottom"/>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3,5</w:t>
            </w:r>
          </w:p>
        </w:tc>
      </w:tr>
      <w:tr w:rsidR="00F4592E" w:rsidRPr="007C0E14" w:rsidTr="00183931">
        <w:tc>
          <w:tcPr>
            <w:tcW w:w="649"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2013</w:t>
            </w:r>
          </w:p>
        </w:tc>
        <w:tc>
          <w:tcPr>
            <w:tcW w:w="741"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24</w:t>
            </w:r>
            <w:r w:rsidR="00183931">
              <w:rPr>
                <w:rFonts w:ascii="Times New Roman" w:hAnsi="Times New Roman"/>
                <w:sz w:val="24"/>
                <w:szCs w:val="24"/>
              </w:rPr>
              <w:t xml:space="preserve"> </w:t>
            </w:r>
            <w:r w:rsidRPr="00D51675">
              <w:rPr>
                <w:rFonts w:ascii="Times New Roman" w:hAnsi="Times New Roman"/>
                <w:sz w:val="24"/>
                <w:szCs w:val="24"/>
              </w:rPr>
              <w:t>114</w:t>
            </w:r>
          </w:p>
        </w:tc>
        <w:tc>
          <w:tcPr>
            <w:tcW w:w="740"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23</w:t>
            </w:r>
            <w:r w:rsidR="00183931">
              <w:rPr>
                <w:rFonts w:ascii="Times New Roman" w:hAnsi="Times New Roman"/>
                <w:sz w:val="24"/>
                <w:szCs w:val="24"/>
              </w:rPr>
              <w:t xml:space="preserve"> </w:t>
            </w:r>
            <w:r w:rsidRPr="00D51675">
              <w:rPr>
                <w:rFonts w:ascii="Times New Roman" w:hAnsi="Times New Roman"/>
                <w:sz w:val="24"/>
                <w:szCs w:val="24"/>
              </w:rPr>
              <w:t>211</w:t>
            </w:r>
          </w:p>
        </w:tc>
        <w:tc>
          <w:tcPr>
            <w:tcW w:w="815" w:type="pct"/>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17</w:t>
            </w:r>
            <w:r w:rsidR="00183931">
              <w:rPr>
                <w:rFonts w:ascii="Times New Roman" w:hAnsi="Times New Roman"/>
                <w:sz w:val="24"/>
                <w:szCs w:val="24"/>
              </w:rPr>
              <w:t xml:space="preserve"> </w:t>
            </w:r>
            <w:r w:rsidRPr="00D51675">
              <w:rPr>
                <w:rFonts w:ascii="Times New Roman" w:hAnsi="Times New Roman"/>
                <w:sz w:val="24"/>
                <w:szCs w:val="24"/>
              </w:rPr>
              <w:t>619</w:t>
            </w:r>
          </w:p>
        </w:tc>
        <w:tc>
          <w:tcPr>
            <w:tcW w:w="740" w:type="pct"/>
            <w:vAlign w:val="bottom"/>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2,5</w:t>
            </w:r>
          </w:p>
        </w:tc>
        <w:tc>
          <w:tcPr>
            <w:tcW w:w="667" w:type="pct"/>
            <w:vAlign w:val="bottom"/>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5,7</w:t>
            </w:r>
          </w:p>
        </w:tc>
        <w:tc>
          <w:tcPr>
            <w:tcW w:w="648" w:type="pct"/>
            <w:vAlign w:val="bottom"/>
          </w:tcPr>
          <w:p w:rsidR="00F4592E" w:rsidRPr="00D51675" w:rsidRDefault="00F4592E" w:rsidP="00183931">
            <w:pPr>
              <w:spacing w:after="0" w:line="360" w:lineRule="auto"/>
              <w:jc w:val="center"/>
              <w:rPr>
                <w:rFonts w:ascii="Times New Roman" w:hAnsi="Times New Roman"/>
                <w:sz w:val="24"/>
                <w:szCs w:val="24"/>
              </w:rPr>
            </w:pPr>
            <w:r w:rsidRPr="00D51675">
              <w:rPr>
                <w:rFonts w:ascii="Times New Roman" w:hAnsi="Times New Roman"/>
                <w:sz w:val="24"/>
                <w:szCs w:val="24"/>
              </w:rPr>
              <w:t>2,3</w:t>
            </w:r>
          </w:p>
        </w:tc>
      </w:tr>
    </w:tbl>
    <w:p w:rsidR="00F4592E" w:rsidRPr="007C0E14" w:rsidRDefault="00F4592E" w:rsidP="00F4592E">
      <w:pPr>
        <w:spacing w:after="0" w:line="360" w:lineRule="auto"/>
        <w:jc w:val="center"/>
        <w:rPr>
          <w:rFonts w:ascii="Times New Roman" w:hAnsi="Times New Roman"/>
          <w:bCs/>
          <w:sz w:val="28"/>
          <w:szCs w:val="28"/>
        </w:rPr>
      </w:pPr>
      <w:r w:rsidRPr="007C0E14">
        <w:rPr>
          <w:rFonts w:ascii="Times New Roman" w:hAnsi="Times New Roman"/>
          <w:bCs/>
          <w:sz w:val="28"/>
          <w:szCs w:val="28"/>
        </w:rPr>
        <w:t>Источник: составлено автором по материалам</w:t>
      </w:r>
      <w:r w:rsidRPr="007C0E14">
        <w:rPr>
          <w:rStyle w:val="a3"/>
          <w:rFonts w:ascii="Times New Roman" w:hAnsi="Times New Roman"/>
          <w:bCs/>
          <w:sz w:val="28"/>
          <w:szCs w:val="28"/>
        </w:rPr>
        <w:footnoteReference w:id="1"/>
      </w:r>
    </w:p>
    <w:p w:rsidR="00F4592E" w:rsidRPr="007C0E14" w:rsidRDefault="00F4592E" w:rsidP="00F4592E">
      <w:pPr>
        <w:spacing w:after="0" w:line="360" w:lineRule="auto"/>
        <w:ind w:firstLine="709"/>
        <w:jc w:val="both"/>
        <w:rPr>
          <w:rFonts w:ascii="Times New Roman" w:hAnsi="Times New Roman"/>
          <w:sz w:val="28"/>
          <w:szCs w:val="28"/>
        </w:rPr>
      </w:pPr>
    </w:p>
    <w:p w:rsidR="00F4592E" w:rsidRPr="007C0E14" w:rsidRDefault="00F4592E" w:rsidP="00F4592E">
      <w:pPr>
        <w:spacing w:after="0" w:line="360" w:lineRule="auto"/>
        <w:ind w:firstLine="709"/>
        <w:jc w:val="both"/>
        <w:rPr>
          <w:rFonts w:ascii="Times New Roman" w:hAnsi="Times New Roman"/>
          <w:sz w:val="28"/>
          <w:szCs w:val="28"/>
        </w:rPr>
      </w:pPr>
      <w:r w:rsidRPr="007C0E14">
        <w:rPr>
          <w:rFonts w:ascii="Times New Roman" w:hAnsi="Times New Roman"/>
          <w:sz w:val="28"/>
          <w:szCs w:val="28"/>
        </w:rPr>
        <w:t xml:space="preserve">Приведенные данные о ВВП, которые непосредственно еще не характеризуют процессы на государственной службе, следует дополнить сводной таблицей </w:t>
      </w:r>
      <w:r w:rsidR="00183931">
        <w:rPr>
          <w:rFonts w:ascii="Times New Roman" w:hAnsi="Times New Roman"/>
          <w:sz w:val="28"/>
          <w:szCs w:val="28"/>
        </w:rPr>
        <w:t>2</w:t>
      </w:r>
      <w:r w:rsidRPr="007C0E14">
        <w:rPr>
          <w:rFonts w:ascii="Times New Roman" w:hAnsi="Times New Roman"/>
          <w:sz w:val="28"/>
          <w:szCs w:val="28"/>
        </w:rPr>
        <w:t>, в которой представлены показатели динамики численности государственных служащих России, Белоруссии и Казахстана. Динамика показателей рассмотрена, начиная с 2000 г., так как с этого года в нашем распоряжении находятся все необходимые данные для проведения анализа.</w:t>
      </w:r>
    </w:p>
    <w:p w:rsidR="00F4592E" w:rsidRPr="007C0E14" w:rsidRDefault="00F4592E" w:rsidP="00F4592E">
      <w:pPr>
        <w:spacing w:after="0" w:line="360" w:lineRule="auto"/>
        <w:ind w:firstLine="709"/>
        <w:jc w:val="both"/>
        <w:rPr>
          <w:rFonts w:ascii="Times New Roman" w:hAnsi="Times New Roman"/>
          <w:sz w:val="28"/>
          <w:szCs w:val="28"/>
        </w:rPr>
      </w:pPr>
    </w:p>
    <w:p w:rsidR="00F4592E" w:rsidRPr="007C0E14" w:rsidRDefault="00F4592E" w:rsidP="00F4592E">
      <w:pPr>
        <w:spacing w:after="0" w:line="360" w:lineRule="auto"/>
        <w:ind w:firstLine="709"/>
        <w:jc w:val="both"/>
        <w:rPr>
          <w:rFonts w:ascii="Times New Roman" w:hAnsi="Times New Roman"/>
          <w:sz w:val="28"/>
          <w:szCs w:val="28"/>
        </w:rPr>
      </w:pPr>
    </w:p>
    <w:p w:rsidR="00F4592E" w:rsidRPr="007C0E14" w:rsidRDefault="00F4592E" w:rsidP="00F4592E">
      <w:pPr>
        <w:spacing w:after="0" w:line="360" w:lineRule="auto"/>
        <w:ind w:firstLine="709"/>
        <w:jc w:val="both"/>
        <w:rPr>
          <w:rFonts w:ascii="Times New Roman" w:hAnsi="Times New Roman"/>
          <w:sz w:val="28"/>
          <w:szCs w:val="28"/>
        </w:rPr>
        <w:sectPr w:rsidR="00F4592E" w:rsidRPr="007C0E14">
          <w:headerReference w:type="default" r:id="rId7"/>
          <w:footnotePr>
            <w:numRestart w:val="eachPage"/>
          </w:footnotePr>
          <w:pgSz w:w="11906" w:h="16838"/>
          <w:pgMar w:top="1134" w:right="850" w:bottom="1134" w:left="1701" w:header="708" w:footer="708" w:gutter="0"/>
          <w:cols w:space="708"/>
          <w:docGrid w:linePitch="360"/>
        </w:sectPr>
      </w:pPr>
    </w:p>
    <w:p w:rsidR="00F4592E" w:rsidRPr="007C0E14" w:rsidRDefault="00F4592E" w:rsidP="00F4592E">
      <w:pPr>
        <w:spacing w:after="0" w:line="360" w:lineRule="auto"/>
        <w:ind w:firstLine="709"/>
        <w:jc w:val="both"/>
        <w:rPr>
          <w:rFonts w:ascii="Times New Roman" w:hAnsi="Times New Roman"/>
          <w:sz w:val="28"/>
          <w:szCs w:val="28"/>
        </w:rPr>
      </w:pPr>
      <w:r w:rsidRPr="007C0E14">
        <w:rPr>
          <w:rFonts w:ascii="Times New Roman" w:hAnsi="Times New Roman"/>
          <w:sz w:val="28"/>
          <w:szCs w:val="28"/>
        </w:rPr>
        <w:t xml:space="preserve">Таблица </w:t>
      </w:r>
      <w:r w:rsidR="00183931">
        <w:rPr>
          <w:rFonts w:ascii="Times New Roman" w:hAnsi="Times New Roman"/>
          <w:sz w:val="28"/>
          <w:szCs w:val="28"/>
        </w:rPr>
        <w:t xml:space="preserve">2. </w:t>
      </w:r>
      <w:r w:rsidRPr="007C0E14">
        <w:rPr>
          <w:rFonts w:ascii="Times New Roman" w:hAnsi="Times New Roman"/>
          <w:sz w:val="28"/>
          <w:szCs w:val="28"/>
        </w:rPr>
        <w:t>Количественные характеристики государственной службы России, Казахстана и Белоруссии (2000</w:t>
      </w:r>
      <w:r w:rsidR="00183931">
        <w:rPr>
          <w:rFonts w:ascii="Times New Roman" w:hAnsi="Times New Roman"/>
          <w:sz w:val="28"/>
          <w:szCs w:val="28"/>
        </w:rPr>
        <w:t>—</w:t>
      </w:r>
      <w:r w:rsidRPr="007C0E14">
        <w:rPr>
          <w:rFonts w:ascii="Times New Roman" w:hAnsi="Times New Roman"/>
          <w:sz w:val="28"/>
          <w:szCs w:val="28"/>
        </w:rPr>
        <w:t>2013 гг.)</w:t>
      </w:r>
    </w:p>
    <w:tbl>
      <w:tblPr>
        <w:tblW w:w="22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4"/>
        <w:gridCol w:w="1089"/>
        <w:gridCol w:w="1600"/>
        <w:gridCol w:w="776"/>
        <w:gridCol w:w="916"/>
        <w:gridCol w:w="846"/>
        <w:gridCol w:w="776"/>
        <w:gridCol w:w="916"/>
        <w:gridCol w:w="776"/>
        <w:gridCol w:w="776"/>
        <w:gridCol w:w="916"/>
        <w:gridCol w:w="776"/>
        <w:gridCol w:w="776"/>
        <w:gridCol w:w="916"/>
        <w:gridCol w:w="776"/>
        <w:gridCol w:w="776"/>
        <w:gridCol w:w="916"/>
        <w:gridCol w:w="776"/>
        <w:gridCol w:w="776"/>
        <w:gridCol w:w="916"/>
        <w:gridCol w:w="776"/>
        <w:gridCol w:w="776"/>
        <w:gridCol w:w="916"/>
        <w:gridCol w:w="776"/>
        <w:gridCol w:w="776"/>
      </w:tblGrid>
      <w:tr w:rsidR="00F4592E" w:rsidRPr="007C0E14" w:rsidTr="00183931">
        <w:trPr>
          <w:trHeight w:val="288"/>
        </w:trPr>
        <w:tc>
          <w:tcPr>
            <w:tcW w:w="1854" w:type="dxa"/>
            <w:vMerge w:val="restart"/>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Показатели</w:t>
            </w:r>
          </w:p>
        </w:tc>
        <w:tc>
          <w:tcPr>
            <w:tcW w:w="3465" w:type="dxa"/>
            <w:gridSpan w:val="3"/>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2000</w:t>
            </w:r>
          </w:p>
        </w:tc>
        <w:tc>
          <w:tcPr>
            <w:tcW w:w="2538" w:type="dxa"/>
            <w:gridSpan w:val="3"/>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2005</w:t>
            </w:r>
          </w:p>
        </w:tc>
        <w:tc>
          <w:tcPr>
            <w:tcW w:w="2468" w:type="dxa"/>
            <w:gridSpan w:val="3"/>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2008</w:t>
            </w:r>
          </w:p>
        </w:tc>
        <w:tc>
          <w:tcPr>
            <w:tcW w:w="2468" w:type="dxa"/>
            <w:gridSpan w:val="3"/>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2009</w:t>
            </w:r>
          </w:p>
        </w:tc>
        <w:tc>
          <w:tcPr>
            <w:tcW w:w="2468" w:type="dxa"/>
            <w:gridSpan w:val="3"/>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2010</w:t>
            </w:r>
          </w:p>
        </w:tc>
        <w:tc>
          <w:tcPr>
            <w:tcW w:w="2468" w:type="dxa"/>
            <w:gridSpan w:val="3"/>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2011</w:t>
            </w:r>
          </w:p>
        </w:tc>
        <w:tc>
          <w:tcPr>
            <w:tcW w:w="2468" w:type="dxa"/>
            <w:gridSpan w:val="3"/>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2012</w:t>
            </w:r>
          </w:p>
        </w:tc>
        <w:tc>
          <w:tcPr>
            <w:tcW w:w="2468" w:type="dxa"/>
            <w:gridSpan w:val="3"/>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2013</w:t>
            </w:r>
          </w:p>
        </w:tc>
      </w:tr>
      <w:tr w:rsidR="00F4592E" w:rsidRPr="007C0E14" w:rsidTr="00183931">
        <w:trPr>
          <w:trHeight w:val="288"/>
        </w:trPr>
        <w:tc>
          <w:tcPr>
            <w:tcW w:w="1854" w:type="dxa"/>
            <w:vMerge/>
            <w:noWrap/>
            <w:hideMark/>
          </w:tcPr>
          <w:p w:rsidR="00F4592E" w:rsidRPr="007C0E14" w:rsidRDefault="00F4592E" w:rsidP="00183931">
            <w:pPr>
              <w:spacing w:after="0" w:line="360" w:lineRule="auto"/>
              <w:ind w:firstLine="709"/>
              <w:jc w:val="both"/>
              <w:rPr>
                <w:rFonts w:ascii="Times New Roman" w:hAnsi="Times New Roman"/>
                <w:sz w:val="28"/>
                <w:szCs w:val="28"/>
              </w:rPr>
            </w:pPr>
          </w:p>
        </w:tc>
        <w:tc>
          <w:tcPr>
            <w:tcW w:w="1089"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РФ</w:t>
            </w:r>
          </w:p>
        </w:tc>
        <w:tc>
          <w:tcPr>
            <w:tcW w:w="1600"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РК</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РБ</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РФ</w:t>
            </w:r>
          </w:p>
        </w:tc>
        <w:tc>
          <w:tcPr>
            <w:tcW w:w="84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РК</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РБ</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РФ</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РК</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РБ</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РФ</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РК</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РБ</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РФ</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РК</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РБ</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РФ</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РК</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РБ</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РФ</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РК</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РБ</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РФ</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РК</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РБ</w:t>
            </w:r>
          </w:p>
        </w:tc>
      </w:tr>
      <w:tr w:rsidR="00F4592E" w:rsidRPr="007C0E14" w:rsidTr="00183931">
        <w:trPr>
          <w:trHeight w:val="288"/>
        </w:trPr>
        <w:tc>
          <w:tcPr>
            <w:tcW w:w="1854"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Население (млн чел.)</w:t>
            </w:r>
          </w:p>
        </w:tc>
        <w:tc>
          <w:tcPr>
            <w:tcW w:w="1089"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146,9</w:t>
            </w:r>
          </w:p>
        </w:tc>
        <w:tc>
          <w:tcPr>
            <w:tcW w:w="1600"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14,9</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10,0</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144,2</w:t>
            </w:r>
          </w:p>
        </w:tc>
        <w:tc>
          <w:tcPr>
            <w:tcW w:w="84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14,9</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9,8</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142,0</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15,6</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9,5</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141,9</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15,8</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9,5</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142,8</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16,2</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9,5</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142,9</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16,4</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9,5</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143,0</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16,7</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9,5</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143,3</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16,9</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9,5</w:t>
            </w:r>
          </w:p>
        </w:tc>
      </w:tr>
      <w:tr w:rsidR="00F4592E" w:rsidRPr="007C0E14" w:rsidTr="00183931">
        <w:trPr>
          <w:trHeight w:val="288"/>
        </w:trPr>
        <w:tc>
          <w:tcPr>
            <w:tcW w:w="1854"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Занятые</w:t>
            </w:r>
            <w:r w:rsidR="00BB42CE">
              <w:rPr>
                <w:rFonts w:ascii="Times New Roman" w:hAnsi="Times New Roman"/>
                <w:sz w:val="28"/>
                <w:szCs w:val="28"/>
              </w:rPr>
              <w:t xml:space="preserve"> </w:t>
            </w:r>
            <w:r w:rsidRPr="007C0E14">
              <w:rPr>
                <w:rFonts w:ascii="Times New Roman" w:hAnsi="Times New Roman"/>
                <w:sz w:val="28"/>
                <w:szCs w:val="28"/>
              </w:rPr>
              <w:t>(тыс. чел.)</w:t>
            </w:r>
          </w:p>
        </w:tc>
        <w:tc>
          <w:tcPr>
            <w:tcW w:w="1089"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65</w:t>
            </w:r>
            <w:r w:rsidR="00183931">
              <w:rPr>
                <w:rFonts w:ascii="Times New Roman" w:hAnsi="Times New Roman"/>
                <w:sz w:val="28"/>
                <w:szCs w:val="28"/>
              </w:rPr>
              <w:t xml:space="preserve"> </w:t>
            </w:r>
            <w:r w:rsidRPr="007C0E14">
              <w:rPr>
                <w:rFonts w:ascii="Times New Roman" w:hAnsi="Times New Roman"/>
                <w:sz w:val="28"/>
                <w:szCs w:val="28"/>
              </w:rPr>
              <w:t>070</w:t>
            </w:r>
          </w:p>
        </w:tc>
        <w:tc>
          <w:tcPr>
            <w:tcW w:w="1600"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6105</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4444</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68339</w:t>
            </w:r>
          </w:p>
        </w:tc>
        <w:tc>
          <w:tcPr>
            <w:tcW w:w="84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7261</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4414</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70603</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7857</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4610</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69362</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7903</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4644</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69934</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8114</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4666</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70857</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8302</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4654</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71545</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8500</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4577</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71391</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8571</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4546</w:t>
            </w:r>
          </w:p>
        </w:tc>
      </w:tr>
      <w:tr w:rsidR="00F4592E" w:rsidRPr="007C0E14" w:rsidTr="00183931">
        <w:trPr>
          <w:trHeight w:val="288"/>
        </w:trPr>
        <w:tc>
          <w:tcPr>
            <w:tcW w:w="1854"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Госслужащие (тыс. чел.)</w:t>
            </w:r>
          </w:p>
        </w:tc>
        <w:tc>
          <w:tcPr>
            <w:tcW w:w="1089"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824,1</w:t>
            </w:r>
          </w:p>
        </w:tc>
        <w:tc>
          <w:tcPr>
            <w:tcW w:w="1600"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71</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Н.д.</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975</w:t>
            </w:r>
          </w:p>
        </w:tc>
        <w:tc>
          <w:tcPr>
            <w:tcW w:w="84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86</w:t>
            </w:r>
          </w:p>
        </w:tc>
        <w:tc>
          <w:tcPr>
            <w:tcW w:w="776" w:type="dxa"/>
            <w:noWrap/>
            <w:hideMark/>
          </w:tcPr>
          <w:p w:rsidR="00F4592E" w:rsidRPr="007C0E14" w:rsidRDefault="00F4592E" w:rsidP="00183931">
            <w:pPr>
              <w:spacing w:after="0" w:line="360" w:lineRule="auto"/>
              <w:ind w:firstLine="709"/>
              <w:jc w:val="both"/>
              <w:rPr>
                <w:rFonts w:ascii="Times New Roman" w:hAnsi="Times New Roman"/>
                <w:color w:val="FF0000"/>
                <w:sz w:val="28"/>
                <w:szCs w:val="28"/>
              </w:rPr>
            </w:pPr>
            <w:r w:rsidRPr="007C0E14">
              <w:rPr>
                <w:rFonts w:ascii="Times New Roman" w:hAnsi="Times New Roman"/>
                <w:sz w:val="28"/>
                <w:szCs w:val="28"/>
              </w:rPr>
              <w:t>Н.д.</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1202</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95</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Н.д.</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1221</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97</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57</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1200</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87</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56</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1173</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87</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56</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1150</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87</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52</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1125</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87</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49</w:t>
            </w:r>
          </w:p>
        </w:tc>
      </w:tr>
      <w:tr w:rsidR="00F4592E" w:rsidRPr="007C0E14" w:rsidTr="00183931">
        <w:trPr>
          <w:trHeight w:val="288"/>
        </w:trPr>
        <w:tc>
          <w:tcPr>
            <w:tcW w:w="1854"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Доля госслужащих среди населения (%)</w:t>
            </w:r>
          </w:p>
        </w:tc>
        <w:tc>
          <w:tcPr>
            <w:tcW w:w="1089"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0,56</w:t>
            </w:r>
          </w:p>
        </w:tc>
        <w:tc>
          <w:tcPr>
            <w:tcW w:w="1600"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0,48</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0,68</w:t>
            </w:r>
          </w:p>
        </w:tc>
        <w:tc>
          <w:tcPr>
            <w:tcW w:w="84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0,58</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0,85</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0,61</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0,86</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0,61</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0,60</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0,84</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0,54</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0,59</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0,82</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0,53</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0,59</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0,80</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0,52</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0,55</w:t>
            </w:r>
          </w:p>
        </w:tc>
        <w:tc>
          <w:tcPr>
            <w:tcW w:w="91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0,78</w:t>
            </w:r>
          </w:p>
        </w:tc>
        <w:tc>
          <w:tcPr>
            <w:tcW w:w="776" w:type="dxa"/>
            <w:noWrap/>
            <w:hideMark/>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0,51</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0,52</w:t>
            </w:r>
          </w:p>
        </w:tc>
      </w:tr>
      <w:tr w:rsidR="00F4592E" w:rsidRPr="007C0E14" w:rsidTr="00183931">
        <w:trPr>
          <w:trHeight w:val="288"/>
        </w:trPr>
        <w:tc>
          <w:tcPr>
            <w:tcW w:w="1854"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Доля госслужащих среди</w:t>
            </w:r>
            <w:r w:rsidR="00183931">
              <w:rPr>
                <w:rFonts w:ascii="Times New Roman" w:hAnsi="Times New Roman"/>
                <w:sz w:val="28"/>
                <w:szCs w:val="28"/>
              </w:rPr>
              <w:t xml:space="preserve"> </w:t>
            </w:r>
            <w:r w:rsidRPr="007C0E14">
              <w:rPr>
                <w:rFonts w:ascii="Times New Roman" w:hAnsi="Times New Roman"/>
                <w:sz w:val="28"/>
                <w:szCs w:val="28"/>
              </w:rPr>
              <w:t>занятых (%)</w:t>
            </w:r>
          </w:p>
        </w:tc>
        <w:tc>
          <w:tcPr>
            <w:tcW w:w="1089"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1,27</w:t>
            </w:r>
          </w:p>
        </w:tc>
        <w:tc>
          <w:tcPr>
            <w:tcW w:w="1600"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1,16</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1,43</w:t>
            </w:r>
          </w:p>
        </w:tc>
        <w:tc>
          <w:tcPr>
            <w:tcW w:w="84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1,18</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1,70</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1,21</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1,76</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1,23</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1,23</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1,72</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1,07</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1,20</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1,66</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1,05</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1,20</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1,61</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1,02</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1,14</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1,58</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1,02</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1,08</w:t>
            </w:r>
          </w:p>
        </w:tc>
      </w:tr>
      <w:tr w:rsidR="00F4592E" w:rsidRPr="007C0E14" w:rsidTr="00183931">
        <w:trPr>
          <w:trHeight w:val="288"/>
        </w:trPr>
        <w:tc>
          <w:tcPr>
            <w:tcW w:w="1854"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 xml:space="preserve">Число граждан на </w:t>
            </w:r>
            <w:r w:rsidR="00183931">
              <w:rPr>
                <w:rFonts w:ascii="Times New Roman" w:hAnsi="Times New Roman"/>
                <w:sz w:val="28"/>
                <w:szCs w:val="28"/>
              </w:rPr>
              <w:t>одного</w:t>
            </w:r>
            <w:r w:rsidRPr="007C0E14">
              <w:rPr>
                <w:rFonts w:ascii="Times New Roman" w:hAnsi="Times New Roman"/>
                <w:sz w:val="28"/>
                <w:szCs w:val="28"/>
              </w:rPr>
              <w:t xml:space="preserve"> служащего</w:t>
            </w:r>
          </w:p>
        </w:tc>
        <w:tc>
          <w:tcPr>
            <w:tcW w:w="1089"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178</w:t>
            </w:r>
          </w:p>
        </w:tc>
        <w:tc>
          <w:tcPr>
            <w:tcW w:w="1600"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210</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148</w:t>
            </w:r>
          </w:p>
        </w:tc>
        <w:tc>
          <w:tcPr>
            <w:tcW w:w="84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174</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118</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164</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116</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163</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167</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119</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186</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170</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122</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189</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169</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124</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192</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182</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127</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194</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193</w:t>
            </w:r>
          </w:p>
        </w:tc>
      </w:tr>
      <w:tr w:rsidR="00F4592E" w:rsidRPr="007C0E14" w:rsidTr="00183931">
        <w:trPr>
          <w:trHeight w:val="288"/>
        </w:trPr>
        <w:tc>
          <w:tcPr>
            <w:tcW w:w="1854"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 xml:space="preserve">Число занятых на </w:t>
            </w:r>
            <w:r w:rsidR="00183931">
              <w:rPr>
                <w:rFonts w:ascii="Times New Roman" w:hAnsi="Times New Roman"/>
                <w:sz w:val="28"/>
                <w:szCs w:val="28"/>
              </w:rPr>
              <w:t>одного</w:t>
            </w:r>
            <w:r w:rsidRPr="007C0E14">
              <w:rPr>
                <w:rFonts w:ascii="Times New Roman" w:hAnsi="Times New Roman"/>
                <w:sz w:val="28"/>
                <w:szCs w:val="28"/>
              </w:rPr>
              <w:t xml:space="preserve"> служащего</w:t>
            </w:r>
          </w:p>
        </w:tc>
        <w:tc>
          <w:tcPr>
            <w:tcW w:w="1089"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79</w:t>
            </w:r>
          </w:p>
        </w:tc>
        <w:tc>
          <w:tcPr>
            <w:tcW w:w="1600"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86</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70</w:t>
            </w:r>
          </w:p>
        </w:tc>
        <w:tc>
          <w:tcPr>
            <w:tcW w:w="84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84</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59</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83</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57</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81</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81</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58</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93</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83</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60</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95</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83</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62</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98</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88</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63</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99</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93</w:t>
            </w:r>
          </w:p>
        </w:tc>
      </w:tr>
      <w:tr w:rsidR="00F4592E" w:rsidRPr="007C0E14" w:rsidTr="00183931">
        <w:trPr>
          <w:trHeight w:val="288"/>
        </w:trPr>
        <w:tc>
          <w:tcPr>
            <w:tcW w:w="1854"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Динамика населения</w:t>
            </w:r>
          </w:p>
        </w:tc>
        <w:tc>
          <w:tcPr>
            <w:tcW w:w="1089"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w:t>
            </w:r>
          </w:p>
        </w:tc>
        <w:tc>
          <w:tcPr>
            <w:tcW w:w="1600"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-1,89</w:t>
            </w:r>
          </w:p>
        </w:tc>
        <w:tc>
          <w:tcPr>
            <w:tcW w:w="84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0,34</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-2,46</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-1,52</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3,98</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-2,32</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-0,07</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1,30</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-0,29</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0,67</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2,65</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-0,15</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0,01</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1,44</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-0,20</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0,13</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1,40</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-0,17</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0,20</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1,40</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-0,01</w:t>
            </w:r>
          </w:p>
        </w:tc>
      </w:tr>
      <w:tr w:rsidR="00F4592E" w:rsidRPr="007C0E14" w:rsidTr="00183931">
        <w:trPr>
          <w:trHeight w:val="288"/>
        </w:trPr>
        <w:tc>
          <w:tcPr>
            <w:tcW w:w="1854"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Динамика занятости</w:t>
            </w:r>
          </w:p>
        </w:tc>
        <w:tc>
          <w:tcPr>
            <w:tcW w:w="1089" w:type="dxa"/>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w:t>
            </w:r>
          </w:p>
        </w:tc>
        <w:tc>
          <w:tcPr>
            <w:tcW w:w="1600"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4,78</w:t>
            </w:r>
          </w:p>
        </w:tc>
        <w:tc>
          <w:tcPr>
            <w:tcW w:w="84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15,92</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-0,68</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3,21</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7,59</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4,25</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-1,79</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0,58</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0,73</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0,82</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2,60</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0,47</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1,30</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2,26</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-0,26</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0,96</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2,33</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-1,68</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-0,22</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0,83</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-0,68</w:t>
            </w:r>
          </w:p>
        </w:tc>
      </w:tr>
      <w:tr w:rsidR="00F4592E" w:rsidRPr="007C0E14" w:rsidTr="00183931">
        <w:trPr>
          <w:trHeight w:val="288"/>
        </w:trPr>
        <w:tc>
          <w:tcPr>
            <w:tcW w:w="1854"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Динамика численности служащих</w:t>
            </w:r>
          </w:p>
        </w:tc>
        <w:tc>
          <w:tcPr>
            <w:tcW w:w="1089" w:type="dxa"/>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w:t>
            </w:r>
          </w:p>
        </w:tc>
        <w:tc>
          <w:tcPr>
            <w:tcW w:w="1600"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15,48</w:t>
            </w:r>
          </w:p>
        </w:tc>
        <w:tc>
          <w:tcPr>
            <w:tcW w:w="84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17,44</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18,89</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9,47</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1,56</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2,06</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-1,75</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-11,5</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-1,79</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-2,30</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0,0</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0,0</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-2,0</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0,0</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-7,69</w:t>
            </w:r>
          </w:p>
        </w:tc>
        <w:tc>
          <w:tcPr>
            <w:tcW w:w="91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-2,22</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0,00</w:t>
            </w:r>
          </w:p>
        </w:tc>
        <w:tc>
          <w:tcPr>
            <w:tcW w:w="776" w:type="dxa"/>
            <w:noWrap/>
          </w:tcPr>
          <w:p w:rsidR="00F4592E" w:rsidRPr="007C0E14" w:rsidRDefault="00F4592E" w:rsidP="00183931">
            <w:pPr>
              <w:spacing w:after="0" w:line="360" w:lineRule="auto"/>
              <w:ind w:firstLine="709"/>
              <w:jc w:val="both"/>
              <w:rPr>
                <w:rFonts w:ascii="Times New Roman" w:hAnsi="Times New Roman"/>
                <w:sz w:val="28"/>
                <w:szCs w:val="28"/>
              </w:rPr>
            </w:pPr>
            <w:r w:rsidRPr="007C0E14">
              <w:rPr>
                <w:rFonts w:ascii="Times New Roman" w:hAnsi="Times New Roman"/>
                <w:sz w:val="28"/>
                <w:szCs w:val="28"/>
              </w:rPr>
              <w:t>-6,12</w:t>
            </w:r>
          </w:p>
        </w:tc>
      </w:tr>
    </w:tbl>
    <w:p w:rsidR="00F4592E" w:rsidRPr="007C0E14" w:rsidRDefault="00F4592E" w:rsidP="00F4592E">
      <w:pPr>
        <w:spacing w:after="0" w:line="360" w:lineRule="auto"/>
        <w:ind w:firstLine="709"/>
        <w:jc w:val="both"/>
        <w:rPr>
          <w:rFonts w:ascii="Times New Roman" w:hAnsi="Times New Roman"/>
          <w:sz w:val="28"/>
          <w:szCs w:val="28"/>
        </w:rPr>
      </w:pPr>
    </w:p>
    <w:p w:rsidR="00F4592E" w:rsidRPr="007C0E14" w:rsidRDefault="00F4592E" w:rsidP="00F4592E">
      <w:pPr>
        <w:spacing w:after="0" w:line="360" w:lineRule="auto"/>
        <w:ind w:firstLine="709"/>
        <w:jc w:val="both"/>
        <w:rPr>
          <w:rFonts w:ascii="Times New Roman" w:hAnsi="Times New Roman"/>
          <w:sz w:val="28"/>
          <w:szCs w:val="28"/>
        </w:rPr>
        <w:sectPr w:rsidR="00F4592E" w:rsidRPr="007C0E14" w:rsidSect="00183931">
          <w:footnotePr>
            <w:numRestart w:val="eachPage"/>
          </w:footnotePr>
          <w:pgSz w:w="16838" w:h="11906" w:orient="landscape"/>
          <w:pgMar w:top="1701" w:right="1134" w:bottom="850" w:left="1134" w:header="708" w:footer="708" w:gutter="0"/>
          <w:cols w:space="708"/>
          <w:docGrid w:linePitch="360"/>
        </w:sectPr>
      </w:pPr>
    </w:p>
    <w:p w:rsidR="00F4592E" w:rsidRPr="007C0E14" w:rsidRDefault="00F4592E" w:rsidP="00F4592E">
      <w:pPr>
        <w:spacing w:after="0" w:line="360" w:lineRule="auto"/>
        <w:ind w:firstLine="709"/>
        <w:jc w:val="both"/>
        <w:rPr>
          <w:rFonts w:ascii="Times New Roman" w:hAnsi="Times New Roman"/>
          <w:sz w:val="28"/>
          <w:szCs w:val="28"/>
        </w:rPr>
      </w:pPr>
      <w:r w:rsidRPr="007C0E14">
        <w:rPr>
          <w:rFonts w:ascii="Times New Roman" w:hAnsi="Times New Roman"/>
          <w:sz w:val="28"/>
          <w:szCs w:val="28"/>
        </w:rPr>
        <w:t xml:space="preserve">На рисунке </w:t>
      </w:r>
      <w:r w:rsidR="00E07256">
        <w:rPr>
          <w:rFonts w:ascii="Times New Roman" w:hAnsi="Times New Roman"/>
          <w:sz w:val="28"/>
          <w:szCs w:val="28"/>
        </w:rPr>
        <w:t xml:space="preserve">1 </w:t>
      </w:r>
      <w:r w:rsidRPr="007C0E14">
        <w:rPr>
          <w:rFonts w:ascii="Times New Roman" w:hAnsi="Times New Roman"/>
          <w:sz w:val="28"/>
          <w:szCs w:val="28"/>
        </w:rPr>
        <w:t>представлена динамика показателей «Доля государственных служащих в общей численности населения» и «Доля государственных служащих в численности занятых» по России, Белоруссии и Казахстану.</w:t>
      </w:r>
    </w:p>
    <w:p w:rsidR="00F4592E" w:rsidRPr="007C0E14" w:rsidRDefault="00F4592E" w:rsidP="00F4592E">
      <w:pPr>
        <w:spacing w:after="0" w:line="360" w:lineRule="auto"/>
        <w:ind w:firstLine="709"/>
        <w:jc w:val="both"/>
        <w:rPr>
          <w:rFonts w:ascii="Times New Roman" w:hAnsi="Times New Roman"/>
          <w:bCs/>
          <w:sz w:val="28"/>
          <w:szCs w:val="28"/>
        </w:rPr>
      </w:pPr>
    </w:p>
    <w:p w:rsidR="00F4592E" w:rsidRPr="007C0E14" w:rsidRDefault="00F4592E" w:rsidP="00F4592E">
      <w:pPr>
        <w:spacing w:after="0" w:line="360" w:lineRule="auto"/>
        <w:jc w:val="both"/>
        <w:rPr>
          <w:rFonts w:ascii="Times New Roman" w:hAnsi="Times New Roman"/>
          <w:bCs/>
          <w:sz w:val="28"/>
          <w:szCs w:val="28"/>
        </w:rPr>
      </w:pPr>
      <w:r w:rsidRPr="007C0E14">
        <w:rPr>
          <w:rFonts w:ascii="Times New Roman" w:hAnsi="Times New Roman"/>
          <w:noProof/>
          <w:sz w:val="28"/>
          <w:szCs w:val="28"/>
          <w:lang w:eastAsia="ru-RU"/>
        </w:rPr>
        <w:drawing>
          <wp:inline distT="0" distB="0" distL="0" distR="0">
            <wp:extent cx="5943600" cy="2520950"/>
            <wp:effectExtent l="19050" t="0" r="19050" b="0"/>
            <wp:docPr id="8" name="Диаграмма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4592E" w:rsidRPr="007C0E14" w:rsidRDefault="00F4592E" w:rsidP="00F4592E">
      <w:pPr>
        <w:spacing w:after="0" w:line="360" w:lineRule="auto"/>
        <w:ind w:firstLine="709"/>
        <w:jc w:val="both"/>
        <w:rPr>
          <w:rFonts w:ascii="Times New Roman" w:hAnsi="Times New Roman"/>
          <w:bCs/>
          <w:sz w:val="28"/>
          <w:szCs w:val="28"/>
        </w:rPr>
      </w:pPr>
      <w:r w:rsidRPr="007C0E14">
        <w:rPr>
          <w:rFonts w:ascii="Times New Roman" w:hAnsi="Times New Roman"/>
          <w:bCs/>
          <w:sz w:val="28"/>
          <w:szCs w:val="28"/>
        </w:rPr>
        <w:t>Рис</w:t>
      </w:r>
      <w:r w:rsidR="00E07256">
        <w:rPr>
          <w:rFonts w:ascii="Times New Roman" w:hAnsi="Times New Roman"/>
          <w:bCs/>
          <w:sz w:val="28"/>
          <w:szCs w:val="28"/>
        </w:rPr>
        <w:t>. 1</w:t>
      </w:r>
      <w:r w:rsidRPr="007C0E14">
        <w:rPr>
          <w:rFonts w:ascii="Times New Roman" w:hAnsi="Times New Roman"/>
          <w:bCs/>
          <w:sz w:val="28"/>
          <w:szCs w:val="28"/>
        </w:rPr>
        <w:t>. Доля государственных служащих в общей численности населения и в численности занятых России, Казахстана и Белоруссии (2000</w:t>
      </w:r>
      <w:r w:rsidR="00E07256">
        <w:rPr>
          <w:rFonts w:ascii="Times New Roman" w:hAnsi="Times New Roman"/>
          <w:bCs/>
          <w:sz w:val="28"/>
          <w:szCs w:val="28"/>
        </w:rPr>
        <w:t>—</w:t>
      </w:r>
      <w:r w:rsidRPr="007C0E14">
        <w:rPr>
          <w:rFonts w:ascii="Times New Roman" w:hAnsi="Times New Roman"/>
          <w:bCs/>
          <w:sz w:val="28"/>
          <w:szCs w:val="28"/>
        </w:rPr>
        <w:t>2013 гг.), %</w:t>
      </w:r>
    </w:p>
    <w:p w:rsidR="00F4592E" w:rsidRPr="007C0E14" w:rsidRDefault="00F4592E" w:rsidP="00F4592E">
      <w:pPr>
        <w:spacing w:after="0" w:line="360" w:lineRule="auto"/>
        <w:ind w:firstLine="709"/>
        <w:jc w:val="both"/>
        <w:rPr>
          <w:rFonts w:ascii="Times New Roman" w:hAnsi="Times New Roman"/>
          <w:bCs/>
          <w:sz w:val="28"/>
          <w:szCs w:val="28"/>
        </w:rPr>
      </w:pPr>
    </w:p>
    <w:p w:rsidR="00F4592E" w:rsidRPr="007C0E14" w:rsidRDefault="00F4592E" w:rsidP="00F4592E">
      <w:pPr>
        <w:spacing w:after="0" w:line="360" w:lineRule="auto"/>
        <w:ind w:firstLine="709"/>
        <w:jc w:val="both"/>
        <w:rPr>
          <w:rFonts w:ascii="Times New Roman" w:hAnsi="Times New Roman"/>
          <w:bCs/>
          <w:sz w:val="28"/>
          <w:szCs w:val="28"/>
        </w:rPr>
      </w:pPr>
      <w:r w:rsidRPr="007C0E14">
        <w:rPr>
          <w:rFonts w:ascii="Times New Roman" w:hAnsi="Times New Roman"/>
          <w:bCs/>
          <w:sz w:val="28"/>
          <w:szCs w:val="28"/>
        </w:rPr>
        <w:t>Видно, что доля государственных служащих как в общей численности населения, так и в численности занятых по России всегда была в среднем выше, чем по другим анализируемым странам. Казахстан демонстрирует самую низкую долю работников аппарата по обоим показателям. Показатели по Белоруссии в среднем выше, чем по Казахстану, но близки к ним.</w:t>
      </w:r>
    </w:p>
    <w:p w:rsidR="00F4592E" w:rsidRPr="007C0E14" w:rsidRDefault="00F4592E" w:rsidP="00F4592E">
      <w:pPr>
        <w:spacing w:after="0" w:line="360" w:lineRule="auto"/>
        <w:ind w:firstLine="709"/>
        <w:jc w:val="both"/>
        <w:rPr>
          <w:rFonts w:ascii="Times New Roman" w:hAnsi="Times New Roman"/>
          <w:bCs/>
          <w:sz w:val="28"/>
          <w:szCs w:val="28"/>
        </w:rPr>
      </w:pPr>
      <w:r w:rsidRPr="007C0E14">
        <w:rPr>
          <w:rFonts w:ascii="Times New Roman" w:hAnsi="Times New Roman"/>
          <w:bCs/>
          <w:sz w:val="28"/>
          <w:szCs w:val="28"/>
        </w:rPr>
        <w:t>Описанные данные дополняет следующий рисунок</w:t>
      </w:r>
      <w:r w:rsidR="00E07256">
        <w:rPr>
          <w:rFonts w:ascii="Times New Roman" w:hAnsi="Times New Roman"/>
          <w:bCs/>
          <w:sz w:val="28"/>
          <w:szCs w:val="28"/>
        </w:rPr>
        <w:t xml:space="preserve"> 2</w:t>
      </w:r>
      <w:r w:rsidRPr="007C0E14">
        <w:rPr>
          <w:rFonts w:ascii="Times New Roman" w:hAnsi="Times New Roman"/>
          <w:bCs/>
          <w:sz w:val="28"/>
          <w:szCs w:val="28"/>
        </w:rPr>
        <w:t>.</w:t>
      </w:r>
    </w:p>
    <w:p w:rsidR="00F4592E" w:rsidRPr="007C0E14" w:rsidRDefault="00F4592E" w:rsidP="00F4592E">
      <w:pPr>
        <w:spacing w:after="0" w:line="360" w:lineRule="auto"/>
        <w:ind w:firstLine="709"/>
        <w:jc w:val="both"/>
        <w:rPr>
          <w:rFonts w:ascii="Times New Roman" w:hAnsi="Times New Roman"/>
          <w:bCs/>
          <w:sz w:val="28"/>
          <w:szCs w:val="28"/>
        </w:rPr>
      </w:pPr>
    </w:p>
    <w:p w:rsidR="00F4592E" w:rsidRPr="007C0E14" w:rsidRDefault="00F4592E" w:rsidP="00F4592E">
      <w:pPr>
        <w:spacing w:after="0" w:line="360" w:lineRule="auto"/>
        <w:jc w:val="both"/>
        <w:rPr>
          <w:rFonts w:ascii="Times New Roman" w:hAnsi="Times New Roman"/>
          <w:bCs/>
          <w:sz w:val="28"/>
          <w:szCs w:val="28"/>
        </w:rPr>
      </w:pPr>
      <w:r w:rsidRPr="007C0E14">
        <w:rPr>
          <w:rFonts w:ascii="Times New Roman" w:hAnsi="Times New Roman"/>
          <w:noProof/>
          <w:sz w:val="28"/>
          <w:szCs w:val="28"/>
          <w:lang w:eastAsia="ru-RU"/>
        </w:rPr>
        <w:drawing>
          <wp:inline distT="0" distB="0" distL="0" distR="0">
            <wp:extent cx="5943600" cy="2590800"/>
            <wp:effectExtent l="0" t="0" r="0" b="0"/>
            <wp:docPr id="7" name="Диаграмма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4592E" w:rsidRPr="007C0E14" w:rsidRDefault="00F4592E" w:rsidP="00F4592E">
      <w:pPr>
        <w:spacing w:after="0" w:line="360" w:lineRule="auto"/>
        <w:ind w:firstLine="709"/>
        <w:jc w:val="both"/>
        <w:rPr>
          <w:rFonts w:ascii="Times New Roman" w:hAnsi="Times New Roman"/>
          <w:bCs/>
          <w:sz w:val="28"/>
          <w:szCs w:val="28"/>
        </w:rPr>
      </w:pPr>
      <w:r w:rsidRPr="007C0E14">
        <w:rPr>
          <w:rFonts w:ascii="Times New Roman" w:hAnsi="Times New Roman"/>
          <w:bCs/>
          <w:sz w:val="28"/>
          <w:szCs w:val="28"/>
        </w:rPr>
        <w:t>Рис</w:t>
      </w:r>
      <w:r w:rsidR="00E07256">
        <w:rPr>
          <w:rFonts w:ascii="Times New Roman" w:hAnsi="Times New Roman"/>
          <w:bCs/>
          <w:sz w:val="28"/>
          <w:szCs w:val="28"/>
        </w:rPr>
        <w:t>.</w:t>
      </w:r>
      <w:r w:rsidRPr="007C0E14">
        <w:rPr>
          <w:rFonts w:ascii="Times New Roman" w:hAnsi="Times New Roman"/>
          <w:bCs/>
          <w:sz w:val="28"/>
          <w:szCs w:val="28"/>
        </w:rPr>
        <w:t xml:space="preserve"> </w:t>
      </w:r>
      <w:r w:rsidR="00E07256">
        <w:rPr>
          <w:rFonts w:ascii="Times New Roman" w:hAnsi="Times New Roman"/>
          <w:bCs/>
          <w:sz w:val="28"/>
          <w:szCs w:val="28"/>
        </w:rPr>
        <w:t>2</w:t>
      </w:r>
      <w:r w:rsidRPr="007C0E14">
        <w:rPr>
          <w:rFonts w:ascii="Times New Roman" w:hAnsi="Times New Roman"/>
          <w:bCs/>
          <w:sz w:val="28"/>
          <w:szCs w:val="28"/>
        </w:rPr>
        <w:t xml:space="preserve">. Число граждан на </w:t>
      </w:r>
      <w:r w:rsidR="00E07256">
        <w:rPr>
          <w:rFonts w:ascii="Times New Roman" w:hAnsi="Times New Roman"/>
          <w:bCs/>
          <w:sz w:val="28"/>
          <w:szCs w:val="28"/>
        </w:rPr>
        <w:t>одного</w:t>
      </w:r>
      <w:r w:rsidRPr="007C0E14">
        <w:rPr>
          <w:rFonts w:ascii="Times New Roman" w:hAnsi="Times New Roman"/>
          <w:bCs/>
          <w:sz w:val="28"/>
          <w:szCs w:val="28"/>
        </w:rPr>
        <w:t xml:space="preserve"> государственного служащего и число занятых на </w:t>
      </w:r>
      <w:r w:rsidR="00E07256">
        <w:rPr>
          <w:rFonts w:ascii="Times New Roman" w:hAnsi="Times New Roman"/>
          <w:bCs/>
          <w:sz w:val="28"/>
          <w:szCs w:val="28"/>
        </w:rPr>
        <w:t>одного</w:t>
      </w:r>
      <w:r w:rsidRPr="007C0E14">
        <w:rPr>
          <w:rFonts w:ascii="Times New Roman" w:hAnsi="Times New Roman"/>
          <w:bCs/>
          <w:sz w:val="28"/>
          <w:szCs w:val="28"/>
        </w:rPr>
        <w:t xml:space="preserve"> государственного служащего в России, Казахстане и Белоруссии (2009</w:t>
      </w:r>
      <w:r w:rsidR="00E07256">
        <w:rPr>
          <w:rFonts w:ascii="Times New Roman" w:hAnsi="Times New Roman"/>
          <w:bCs/>
          <w:sz w:val="28"/>
          <w:szCs w:val="28"/>
        </w:rPr>
        <w:t>—</w:t>
      </w:r>
      <w:r w:rsidRPr="007C0E14">
        <w:rPr>
          <w:rFonts w:ascii="Times New Roman" w:hAnsi="Times New Roman"/>
          <w:bCs/>
          <w:sz w:val="28"/>
          <w:szCs w:val="28"/>
        </w:rPr>
        <w:t>2013 гг.), чел.</w:t>
      </w:r>
    </w:p>
    <w:p w:rsidR="00F4592E" w:rsidRPr="007C0E14" w:rsidRDefault="00F4592E" w:rsidP="00F4592E">
      <w:pPr>
        <w:spacing w:after="0" w:line="360" w:lineRule="auto"/>
        <w:ind w:firstLine="709"/>
        <w:jc w:val="both"/>
        <w:rPr>
          <w:rFonts w:ascii="Times New Roman" w:hAnsi="Times New Roman"/>
          <w:sz w:val="28"/>
          <w:szCs w:val="28"/>
        </w:rPr>
      </w:pPr>
    </w:p>
    <w:p w:rsidR="00F4592E" w:rsidRPr="007C0E14" w:rsidRDefault="00F4592E" w:rsidP="00F4592E">
      <w:pPr>
        <w:spacing w:after="0" w:line="360" w:lineRule="auto"/>
        <w:ind w:firstLine="709"/>
        <w:jc w:val="both"/>
        <w:rPr>
          <w:rFonts w:ascii="Times New Roman" w:hAnsi="Times New Roman"/>
          <w:sz w:val="28"/>
          <w:szCs w:val="28"/>
        </w:rPr>
      </w:pPr>
      <w:r w:rsidRPr="007C0E14">
        <w:rPr>
          <w:rFonts w:ascii="Times New Roman" w:hAnsi="Times New Roman"/>
          <w:sz w:val="28"/>
          <w:szCs w:val="28"/>
        </w:rPr>
        <w:t xml:space="preserve">На рисунке </w:t>
      </w:r>
      <w:r w:rsidR="00E07256">
        <w:rPr>
          <w:rFonts w:ascii="Times New Roman" w:hAnsi="Times New Roman"/>
          <w:bCs/>
          <w:sz w:val="28"/>
          <w:szCs w:val="28"/>
        </w:rPr>
        <w:t>2</w:t>
      </w:r>
      <w:r w:rsidR="00E07256" w:rsidRPr="007C0E14">
        <w:rPr>
          <w:rFonts w:ascii="Times New Roman" w:hAnsi="Times New Roman"/>
          <w:bCs/>
          <w:sz w:val="28"/>
          <w:szCs w:val="28"/>
        </w:rPr>
        <w:t xml:space="preserve"> </w:t>
      </w:r>
      <w:r w:rsidRPr="007C0E14">
        <w:rPr>
          <w:rFonts w:ascii="Times New Roman" w:hAnsi="Times New Roman"/>
          <w:sz w:val="28"/>
          <w:szCs w:val="28"/>
        </w:rPr>
        <w:t xml:space="preserve">видно, что количество граждан и занятых, приходящихся на одного государственного служащего в России, в среднем меньше аналогичных показателей для Белоруссии и Казахстана. Это говорит об относительно более высокой бюрократизации российского общества по сравнению с другими анализируемыми странами. С течением времени значения этих показателей изменялись несущественно, что свидетельствует об устойчивости отмеченных тенденций. Казахстан демонстрирует меньший уровень бюрократизации в сравнении с другими странами. Что касается Белоруссии, то ее показатели ближе к казахстанским, чем к российским. </w:t>
      </w:r>
    </w:p>
    <w:p w:rsidR="00F4592E" w:rsidRPr="007C0E14" w:rsidRDefault="00F4592E" w:rsidP="00F4592E">
      <w:pPr>
        <w:spacing w:after="0" w:line="360" w:lineRule="auto"/>
        <w:ind w:firstLine="709"/>
        <w:jc w:val="both"/>
        <w:rPr>
          <w:rFonts w:ascii="Times New Roman" w:hAnsi="Times New Roman"/>
          <w:sz w:val="28"/>
          <w:szCs w:val="28"/>
        </w:rPr>
      </w:pPr>
      <w:r w:rsidRPr="007C0E14">
        <w:rPr>
          <w:rFonts w:ascii="Times New Roman" w:hAnsi="Times New Roman"/>
          <w:sz w:val="28"/>
          <w:szCs w:val="28"/>
        </w:rPr>
        <w:t>Отдельным блоком изучения в рамках настоящей работы было сопоставление динамики показателей численности населения, численности занятых в экономике, численности государственных служащих и ВВП на душу населения в трех странах. Рабочая гипотеза заключается в том, что изменения численности государственных служащих в каждой стране должны коррелировать с изменениями численности населения и численности занятых в экономике страны.</w:t>
      </w:r>
    </w:p>
    <w:p w:rsidR="00F4592E" w:rsidRPr="007C0E14" w:rsidRDefault="00F4592E" w:rsidP="00F4592E">
      <w:pPr>
        <w:spacing w:after="0" w:line="360" w:lineRule="auto"/>
        <w:ind w:firstLine="709"/>
        <w:jc w:val="both"/>
        <w:rPr>
          <w:rFonts w:ascii="Times New Roman" w:hAnsi="Times New Roman"/>
          <w:sz w:val="28"/>
          <w:szCs w:val="28"/>
        </w:rPr>
      </w:pPr>
      <w:r w:rsidRPr="007C0E14">
        <w:rPr>
          <w:rFonts w:ascii="Times New Roman" w:hAnsi="Times New Roman"/>
          <w:sz w:val="28"/>
          <w:szCs w:val="28"/>
        </w:rPr>
        <w:t xml:space="preserve">Так как масштаб значений конкретных показателей в исследуемых странах сильно различается, то для визуализации тенденций мы прибегли к методу нормирования. </w:t>
      </w:r>
    </w:p>
    <w:p w:rsidR="00F4592E" w:rsidRPr="007C0E14" w:rsidRDefault="00F4592E" w:rsidP="00F4592E">
      <w:pPr>
        <w:spacing w:after="0" w:line="360" w:lineRule="auto"/>
        <w:ind w:firstLine="709"/>
        <w:jc w:val="both"/>
        <w:rPr>
          <w:rFonts w:ascii="Times New Roman" w:hAnsi="Times New Roman"/>
          <w:sz w:val="28"/>
          <w:szCs w:val="28"/>
        </w:rPr>
      </w:pPr>
      <w:r w:rsidRPr="007C0E14">
        <w:rPr>
          <w:rFonts w:ascii="Times New Roman" w:hAnsi="Times New Roman"/>
          <w:sz w:val="28"/>
          <w:szCs w:val="28"/>
        </w:rPr>
        <w:t>Первоначально гипотеза была проверена на темпах прироста по каждому показателю, рассчитанному по приведенной ранее формуле (1). Динамика показателей на 2005 г</w:t>
      </w:r>
      <w:r w:rsidR="001336AA">
        <w:rPr>
          <w:rFonts w:ascii="Times New Roman" w:hAnsi="Times New Roman"/>
          <w:sz w:val="28"/>
          <w:szCs w:val="28"/>
        </w:rPr>
        <w:t>.</w:t>
      </w:r>
      <w:r w:rsidRPr="007C0E14">
        <w:rPr>
          <w:rFonts w:ascii="Times New Roman" w:hAnsi="Times New Roman"/>
          <w:sz w:val="28"/>
          <w:szCs w:val="28"/>
        </w:rPr>
        <w:t xml:space="preserve"> рассчитана по сравнению с 2000 г.</w:t>
      </w:r>
      <w:r w:rsidR="001336AA">
        <w:rPr>
          <w:rFonts w:ascii="Times New Roman" w:hAnsi="Times New Roman"/>
          <w:sz w:val="28"/>
          <w:szCs w:val="28"/>
        </w:rPr>
        <w:t xml:space="preserve"> </w:t>
      </w:r>
      <w:r w:rsidRPr="007C0E14">
        <w:rPr>
          <w:rFonts w:ascii="Times New Roman" w:hAnsi="Times New Roman"/>
          <w:sz w:val="28"/>
          <w:szCs w:val="28"/>
        </w:rPr>
        <w:t>Так как динамика ВВП между 2000 и 2009 гг. изменялась очень существенно, сопоставление этих значений с динамикой других показателей затруднено. Поэтому ниже</w:t>
      </w:r>
      <w:r w:rsidR="001336AA">
        <w:rPr>
          <w:rFonts w:ascii="Times New Roman" w:hAnsi="Times New Roman"/>
          <w:sz w:val="28"/>
          <w:szCs w:val="28"/>
        </w:rPr>
        <w:t xml:space="preserve"> </w:t>
      </w:r>
      <w:r w:rsidRPr="007C0E14">
        <w:rPr>
          <w:rFonts w:ascii="Times New Roman" w:hAnsi="Times New Roman"/>
          <w:sz w:val="28"/>
          <w:szCs w:val="28"/>
        </w:rPr>
        <w:t>приводится динамика ВВП, начиная с 2009 г.</w:t>
      </w:r>
      <w:r w:rsidR="001336AA">
        <w:rPr>
          <w:rFonts w:ascii="Times New Roman" w:hAnsi="Times New Roman"/>
          <w:sz w:val="28"/>
          <w:szCs w:val="28"/>
        </w:rPr>
        <w:t xml:space="preserve"> (рис. 3).</w:t>
      </w:r>
    </w:p>
    <w:p w:rsidR="00F4592E" w:rsidRPr="007C0E14" w:rsidRDefault="00F4592E" w:rsidP="00F4592E">
      <w:pPr>
        <w:spacing w:after="0" w:line="360" w:lineRule="auto"/>
        <w:ind w:firstLine="709"/>
        <w:jc w:val="both"/>
        <w:rPr>
          <w:rFonts w:ascii="Times New Roman" w:hAnsi="Times New Roman"/>
          <w:sz w:val="28"/>
          <w:szCs w:val="28"/>
        </w:rPr>
      </w:pPr>
    </w:p>
    <w:p w:rsidR="00F4592E" w:rsidRPr="007C0E14" w:rsidRDefault="00F4592E" w:rsidP="00F4592E">
      <w:pPr>
        <w:spacing w:after="0" w:line="360" w:lineRule="auto"/>
        <w:jc w:val="both"/>
        <w:rPr>
          <w:rFonts w:ascii="Times New Roman" w:hAnsi="Times New Roman"/>
          <w:bCs/>
          <w:sz w:val="28"/>
          <w:szCs w:val="28"/>
        </w:rPr>
      </w:pPr>
      <w:r w:rsidRPr="007C0E14">
        <w:rPr>
          <w:rFonts w:ascii="Times New Roman" w:hAnsi="Times New Roman"/>
          <w:noProof/>
          <w:sz w:val="28"/>
          <w:szCs w:val="28"/>
          <w:lang w:eastAsia="ru-RU"/>
        </w:rPr>
        <w:drawing>
          <wp:inline distT="0" distB="0" distL="0" distR="0">
            <wp:extent cx="6019800" cy="2641600"/>
            <wp:effectExtent l="0" t="0" r="0" b="0"/>
            <wp:docPr id="6" name="Диаграмма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4592E" w:rsidRPr="007C0E14" w:rsidRDefault="00F4592E" w:rsidP="00F4592E">
      <w:pPr>
        <w:spacing w:after="0" w:line="360" w:lineRule="auto"/>
        <w:ind w:firstLine="709"/>
        <w:jc w:val="both"/>
        <w:rPr>
          <w:rFonts w:ascii="Times New Roman" w:hAnsi="Times New Roman"/>
          <w:bCs/>
          <w:sz w:val="28"/>
          <w:szCs w:val="28"/>
        </w:rPr>
      </w:pPr>
      <w:r w:rsidRPr="007C0E14">
        <w:rPr>
          <w:rFonts w:ascii="Times New Roman" w:hAnsi="Times New Roman"/>
          <w:bCs/>
          <w:sz w:val="28"/>
          <w:szCs w:val="28"/>
        </w:rPr>
        <w:t>Рис</w:t>
      </w:r>
      <w:r w:rsidR="001336AA">
        <w:rPr>
          <w:rFonts w:ascii="Times New Roman" w:hAnsi="Times New Roman"/>
          <w:bCs/>
          <w:sz w:val="28"/>
          <w:szCs w:val="28"/>
        </w:rPr>
        <w:t>.</w:t>
      </w:r>
      <w:r w:rsidRPr="007C0E14">
        <w:rPr>
          <w:rFonts w:ascii="Times New Roman" w:hAnsi="Times New Roman"/>
          <w:bCs/>
          <w:sz w:val="28"/>
          <w:szCs w:val="28"/>
        </w:rPr>
        <w:t xml:space="preserve"> </w:t>
      </w:r>
      <w:r w:rsidR="001336AA">
        <w:rPr>
          <w:rFonts w:ascii="Times New Roman" w:hAnsi="Times New Roman"/>
          <w:bCs/>
          <w:sz w:val="28"/>
          <w:szCs w:val="28"/>
        </w:rPr>
        <w:t>3</w:t>
      </w:r>
      <w:r w:rsidRPr="007C0E14">
        <w:rPr>
          <w:rFonts w:ascii="Times New Roman" w:hAnsi="Times New Roman"/>
          <w:bCs/>
          <w:sz w:val="28"/>
          <w:szCs w:val="28"/>
        </w:rPr>
        <w:t>. Динамика изменений численности населения, численности занятых в экономике, численности государственных служащих и ВВП на душу населения в России (2005</w:t>
      </w:r>
      <w:r w:rsidR="001336AA">
        <w:rPr>
          <w:rFonts w:ascii="Times New Roman" w:hAnsi="Times New Roman"/>
          <w:bCs/>
          <w:sz w:val="28"/>
          <w:szCs w:val="28"/>
        </w:rPr>
        <w:t>—</w:t>
      </w:r>
      <w:r w:rsidRPr="007C0E14">
        <w:rPr>
          <w:rFonts w:ascii="Times New Roman" w:hAnsi="Times New Roman"/>
          <w:bCs/>
          <w:sz w:val="28"/>
          <w:szCs w:val="28"/>
        </w:rPr>
        <w:t>2013 гг.), %</w:t>
      </w:r>
    </w:p>
    <w:p w:rsidR="00F4592E" w:rsidRPr="007C0E14" w:rsidRDefault="00F4592E" w:rsidP="00F4592E">
      <w:pPr>
        <w:spacing w:after="0" w:line="360" w:lineRule="auto"/>
        <w:ind w:firstLine="709"/>
        <w:jc w:val="both"/>
        <w:rPr>
          <w:rFonts w:ascii="Times New Roman" w:hAnsi="Times New Roman"/>
          <w:bCs/>
          <w:sz w:val="28"/>
          <w:szCs w:val="28"/>
        </w:rPr>
      </w:pPr>
    </w:p>
    <w:p w:rsidR="00F4592E" w:rsidRPr="007C0E14" w:rsidRDefault="00F4592E" w:rsidP="00F4592E">
      <w:pPr>
        <w:spacing w:after="0" w:line="360" w:lineRule="auto"/>
        <w:ind w:firstLine="709"/>
        <w:jc w:val="both"/>
        <w:rPr>
          <w:rFonts w:ascii="Times New Roman" w:hAnsi="Times New Roman"/>
          <w:bCs/>
          <w:sz w:val="28"/>
          <w:szCs w:val="28"/>
        </w:rPr>
      </w:pPr>
      <w:r w:rsidRPr="007C0E14">
        <w:rPr>
          <w:rFonts w:ascii="Times New Roman" w:hAnsi="Times New Roman"/>
          <w:bCs/>
          <w:sz w:val="28"/>
          <w:szCs w:val="28"/>
        </w:rPr>
        <w:t>На рисунке</w:t>
      </w:r>
      <w:r w:rsidR="00062B4F">
        <w:rPr>
          <w:rFonts w:ascii="Times New Roman" w:hAnsi="Times New Roman"/>
          <w:bCs/>
          <w:sz w:val="28"/>
          <w:szCs w:val="28"/>
        </w:rPr>
        <w:t xml:space="preserve"> 3</w:t>
      </w:r>
      <w:r w:rsidRPr="007C0E14">
        <w:rPr>
          <w:rFonts w:ascii="Times New Roman" w:hAnsi="Times New Roman"/>
          <w:bCs/>
          <w:sz w:val="28"/>
          <w:szCs w:val="28"/>
        </w:rPr>
        <w:t xml:space="preserve"> видно, что численность населения прирастала невысокими, но стабильными темпами. Численность занятых в экономике, напротив, имела динамику к сокращению. Эти показатели изменялись обратно пропорционально друг другу. </w:t>
      </w:r>
    </w:p>
    <w:p w:rsidR="00F4592E" w:rsidRPr="007C0E14" w:rsidRDefault="00F4592E" w:rsidP="00F4592E">
      <w:pPr>
        <w:spacing w:after="0" w:line="360" w:lineRule="auto"/>
        <w:ind w:firstLine="709"/>
        <w:jc w:val="both"/>
        <w:rPr>
          <w:rFonts w:ascii="Times New Roman" w:hAnsi="Times New Roman"/>
          <w:bCs/>
          <w:sz w:val="28"/>
          <w:szCs w:val="28"/>
        </w:rPr>
      </w:pPr>
      <w:r w:rsidRPr="007C0E14">
        <w:rPr>
          <w:rFonts w:ascii="Times New Roman" w:hAnsi="Times New Roman"/>
          <w:bCs/>
          <w:sz w:val="28"/>
          <w:szCs w:val="28"/>
        </w:rPr>
        <w:t>Численность государственных служащих изменялась обратно пропорционально численности занятых в экономике (кроме промежутка 2008</w:t>
      </w:r>
      <w:r w:rsidR="00062B4F">
        <w:rPr>
          <w:rFonts w:ascii="Times New Roman" w:hAnsi="Times New Roman"/>
          <w:bCs/>
          <w:sz w:val="28"/>
          <w:szCs w:val="28"/>
        </w:rPr>
        <w:t>—</w:t>
      </w:r>
      <w:r w:rsidRPr="007C0E14">
        <w:rPr>
          <w:rFonts w:ascii="Times New Roman" w:hAnsi="Times New Roman"/>
          <w:bCs/>
          <w:sz w:val="28"/>
          <w:szCs w:val="28"/>
        </w:rPr>
        <w:t>2009 гг., на котором эти процессы совпали). Динамика ВВП и численности государственных служащих можно рассматривать как обратно связанные процессы.</w:t>
      </w:r>
    </w:p>
    <w:p w:rsidR="00F4592E" w:rsidRPr="007C0E14" w:rsidRDefault="00F4592E" w:rsidP="00F4592E">
      <w:pPr>
        <w:spacing w:after="0" w:line="360" w:lineRule="auto"/>
        <w:ind w:firstLine="709"/>
        <w:jc w:val="both"/>
        <w:rPr>
          <w:rFonts w:ascii="Times New Roman" w:hAnsi="Times New Roman"/>
          <w:bCs/>
          <w:sz w:val="28"/>
          <w:szCs w:val="28"/>
        </w:rPr>
      </w:pPr>
      <w:r w:rsidRPr="007C0E14">
        <w:rPr>
          <w:rFonts w:ascii="Times New Roman" w:hAnsi="Times New Roman"/>
          <w:bCs/>
          <w:sz w:val="28"/>
          <w:szCs w:val="28"/>
        </w:rPr>
        <w:t xml:space="preserve">На рисунке </w:t>
      </w:r>
      <w:r w:rsidR="00062B4F">
        <w:rPr>
          <w:rFonts w:ascii="Times New Roman" w:hAnsi="Times New Roman"/>
          <w:bCs/>
          <w:sz w:val="28"/>
          <w:szCs w:val="28"/>
        </w:rPr>
        <w:t xml:space="preserve">4 </w:t>
      </w:r>
      <w:r w:rsidRPr="007C0E14">
        <w:rPr>
          <w:rFonts w:ascii="Times New Roman" w:hAnsi="Times New Roman"/>
          <w:bCs/>
          <w:sz w:val="28"/>
          <w:szCs w:val="28"/>
        </w:rPr>
        <w:t>аналогичные процессы рассмотрены на примере Казахстана.</w:t>
      </w:r>
    </w:p>
    <w:p w:rsidR="00F4592E" w:rsidRPr="007C0E14" w:rsidRDefault="00F4592E" w:rsidP="00F4592E">
      <w:pPr>
        <w:spacing w:after="0" w:line="360" w:lineRule="auto"/>
        <w:ind w:firstLine="709"/>
        <w:jc w:val="both"/>
        <w:rPr>
          <w:rFonts w:ascii="Times New Roman" w:hAnsi="Times New Roman"/>
          <w:bCs/>
          <w:sz w:val="28"/>
          <w:szCs w:val="28"/>
        </w:rPr>
      </w:pPr>
    </w:p>
    <w:p w:rsidR="00F4592E" w:rsidRPr="007C0E14" w:rsidRDefault="00F4592E" w:rsidP="00F4592E">
      <w:pPr>
        <w:spacing w:after="0" w:line="360" w:lineRule="auto"/>
        <w:jc w:val="both"/>
        <w:rPr>
          <w:rFonts w:ascii="Times New Roman" w:hAnsi="Times New Roman"/>
          <w:sz w:val="28"/>
          <w:szCs w:val="28"/>
        </w:rPr>
      </w:pPr>
      <w:r w:rsidRPr="007C0E14">
        <w:rPr>
          <w:rFonts w:ascii="Times New Roman" w:hAnsi="Times New Roman"/>
          <w:noProof/>
          <w:sz w:val="28"/>
          <w:szCs w:val="28"/>
          <w:lang w:eastAsia="ru-RU"/>
        </w:rPr>
        <w:drawing>
          <wp:inline distT="0" distB="0" distL="0" distR="0">
            <wp:extent cx="5943600" cy="3060700"/>
            <wp:effectExtent l="0" t="0" r="0" b="0"/>
            <wp:docPr id="5" name="Диаграмма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4592E" w:rsidRPr="007C0E14" w:rsidRDefault="00F4592E" w:rsidP="00F4592E">
      <w:pPr>
        <w:spacing w:after="0" w:line="360" w:lineRule="auto"/>
        <w:ind w:firstLine="709"/>
        <w:jc w:val="both"/>
        <w:rPr>
          <w:rFonts w:ascii="Times New Roman" w:hAnsi="Times New Roman"/>
          <w:bCs/>
          <w:sz w:val="28"/>
          <w:szCs w:val="28"/>
        </w:rPr>
      </w:pPr>
      <w:r w:rsidRPr="007C0E14">
        <w:rPr>
          <w:rFonts w:ascii="Times New Roman" w:hAnsi="Times New Roman"/>
          <w:sz w:val="28"/>
          <w:szCs w:val="28"/>
        </w:rPr>
        <w:t>Рис</w:t>
      </w:r>
      <w:r w:rsidR="00062B4F">
        <w:rPr>
          <w:rFonts w:ascii="Times New Roman" w:hAnsi="Times New Roman"/>
          <w:sz w:val="28"/>
          <w:szCs w:val="28"/>
        </w:rPr>
        <w:t>.</w:t>
      </w:r>
      <w:r w:rsidRPr="007C0E14">
        <w:rPr>
          <w:rFonts w:ascii="Times New Roman" w:hAnsi="Times New Roman"/>
          <w:sz w:val="28"/>
          <w:szCs w:val="28"/>
        </w:rPr>
        <w:t xml:space="preserve"> </w:t>
      </w:r>
      <w:r w:rsidR="00062B4F">
        <w:rPr>
          <w:rFonts w:ascii="Times New Roman" w:hAnsi="Times New Roman"/>
          <w:sz w:val="28"/>
          <w:szCs w:val="28"/>
        </w:rPr>
        <w:t>4</w:t>
      </w:r>
      <w:r w:rsidRPr="007C0E14">
        <w:rPr>
          <w:rFonts w:ascii="Times New Roman" w:hAnsi="Times New Roman"/>
          <w:sz w:val="28"/>
          <w:szCs w:val="28"/>
        </w:rPr>
        <w:t>.</w:t>
      </w:r>
      <w:r w:rsidR="00062B4F">
        <w:rPr>
          <w:rFonts w:ascii="Times New Roman" w:hAnsi="Times New Roman"/>
          <w:sz w:val="28"/>
          <w:szCs w:val="28"/>
        </w:rPr>
        <w:t xml:space="preserve"> </w:t>
      </w:r>
      <w:r w:rsidRPr="007C0E14">
        <w:rPr>
          <w:rFonts w:ascii="Times New Roman" w:hAnsi="Times New Roman"/>
          <w:bCs/>
          <w:sz w:val="28"/>
          <w:szCs w:val="28"/>
        </w:rPr>
        <w:t>Динамика изменений численности населения, численности занятых в экономике, численности государственных служащих и ВВП на душу населения в Казахстане (2005</w:t>
      </w:r>
      <w:r w:rsidR="00062B4F">
        <w:rPr>
          <w:rFonts w:ascii="Times New Roman" w:hAnsi="Times New Roman"/>
          <w:bCs/>
          <w:sz w:val="28"/>
          <w:szCs w:val="28"/>
        </w:rPr>
        <w:t>—</w:t>
      </w:r>
      <w:r w:rsidRPr="007C0E14">
        <w:rPr>
          <w:rFonts w:ascii="Times New Roman" w:hAnsi="Times New Roman"/>
          <w:bCs/>
          <w:sz w:val="28"/>
          <w:szCs w:val="28"/>
        </w:rPr>
        <w:t>2013 гг.), %</w:t>
      </w:r>
    </w:p>
    <w:p w:rsidR="00F4592E" w:rsidRPr="007C0E14" w:rsidRDefault="00F4592E" w:rsidP="00F4592E">
      <w:pPr>
        <w:spacing w:after="0" w:line="360" w:lineRule="auto"/>
        <w:ind w:firstLine="709"/>
        <w:jc w:val="both"/>
        <w:rPr>
          <w:rFonts w:ascii="Times New Roman" w:hAnsi="Times New Roman"/>
          <w:bCs/>
          <w:sz w:val="28"/>
          <w:szCs w:val="28"/>
        </w:rPr>
      </w:pPr>
    </w:p>
    <w:p w:rsidR="00F4592E" w:rsidRPr="007C0E14" w:rsidRDefault="00F4592E" w:rsidP="00F4592E">
      <w:pPr>
        <w:spacing w:after="0" w:line="360" w:lineRule="auto"/>
        <w:ind w:firstLine="709"/>
        <w:jc w:val="both"/>
        <w:rPr>
          <w:rFonts w:ascii="Times New Roman" w:hAnsi="Times New Roman"/>
          <w:bCs/>
          <w:sz w:val="28"/>
          <w:szCs w:val="28"/>
        </w:rPr>
      </w:pPr>
      <w:r w:rsidRPr="007C0E14">
        <w:rPr>
          <w:rFonts w:ascii="Times New Roman" w:hAnsi="Times New Roman"/>
          <w:bCs/>
          <w:sz w:val="28"/>
          <w:szCs w:val="28"/>
        </w:rPr>
        <w:t>Видно, что численность населения прирастала неравномерно, а с 2011 г</w:t>
      </w:r>
      <w:r w:rsidR="00062B4F">
        <w:rPr>
          <w:rFonts w:ascii="Times New Roman" w:hAnsi="Times New Roman"/>
          <w:bCs/>
          <w:sz w:val="28"/>
          <w:szCs w:val="28"/>
        </w:rPr>
        <w:t>.</w:t>
      </w:r>
      <w:r w:rsidRPr="007C0E14">
        <w:rPr>
          <w:rFonts w:ascii="Times New Roman" w:hAnsi="Times New Roman"/>
          <w:bCs/>
          <w:sz w:val="28"/>
          <w:szCs w:val="28"/>
        </w:rPr>
        <w:t xml:space="preserve"> прироста почти нет. Динамика численности</w:t>
      </w:r>
      <w:r w:rsidR="00062B4F">
        <w:rPr>
          <w:rFonts w:ascii="Times New Roman" w:hAnsi="Times New Roman"/>
          <w:bCs/>
          <w:sz w:val="28"/>
          <w:szCs w:val="28"/>
        </w:rPr>
        <w:t xml:space="preserve"> </w:t>
      </w:r>
      <w:r w:rsidRPr="007C0E14">
        <w:rPr>
          <w:rFonts w:ascii="Times New Roman" w:hAnsi="Times New Roman"/>
          <w:bCs/>
          <w:sz w:val="28"/>
          <w:szCs w:val="28"/>
        </w:rPr>
        <w:t>занятых в экономике</w:t>
      </w:r>
      <w:r w:rsidR="00062B4F">
        <w:rPr>
          <w:rFonts w:ascii="Times New Roman" w:hAnsi="Times New Roman"/>
          <w:bCs/>
          <w:sz w:val="28"/>
          <w:szCs w:val="28"/>
        </w:rPr>
        <w:t xml:space="preserve"> </w:t>
      </w:r>
      <w:r w:rsidRPr="007C0E14">
        <w:rPr>
          <w:rFonts w:ascii="Times New Roman" w:hAnsi="Times New Roman"/>
          <w:bCs/>
          <w:sz w:val="28"/>
          <w:szCs w:val="28"/>
        </w:rPr>
        <w:t>изменялась в основном негативно, кроме 2009</w:t>
      </w:r>
      <w:r w:rsidR="00062B4F">
        <w:rPr>
          <w:rFonts w:ascii="Times New Roman" w:hAnsi="Times New Roman"/>
          <w:bCs/>
          <w:sz w:val="28"/>
          <w:szCs w:val="28"/>
        </w:rPr>
        <w:t>—</w:t>
      </w:r>
      <w:r w:rsidRPr="007C0E14">
        <w:rPr>
          <w:rFonts w:ascii="Times New Roman" w:hAnsi="Times New Roman"/>
          <w:bCs/>
          <w:sz w:val="28"/>
          <w:szCs w:val="28"/>
        </w:rPr>
        <w:t>2010 гг. Явной зависимости между динамикой данных показателей не выявлено. Численность государственных служащих изменялась обратно пропорционально численности занятых в экономике. Динамика ВВП и численности государственных служащих не демонстрировали связи между собой.</w:t>
      </w:r>
    </w:p>
    <w:p w:rsidR="00F4592E" w:rsidRPr="007C0E14" w:rsidRDefault="00F4592E" w:rsidP="00F4592E">
      <w:pPr>
        <w:spacing w:after="0" w:line="360" w:lineRule="auto"/>
        <w:ind w:firstLine="709"/>
        <w:jc w:val="both"/>
        <w:rPr>
          <w:rFonts w:ascii="Times New Roman" w:hAnsi="Times New Roman"/>
          <w:bCs/>
          <w:sz w:val="28"/>
          <w:szCs w:val="28"/>
        </w:rPr>
      </w:pPr>
      <w:r w:rsidRPr="007C0E14">
        <w:rPr>
          <w:rFonts w:ascii="Times New Roman" w:hAnsi="Times New Roman"/>
          <w:bCs/>
          <w:sz w:val="28"/>
          <w:szCs w:val="28"/>
        </w:rPr>
        <w:t>В Белоруссии численность населения быстро прирастала в 2008</w:t>
      </w:r>
      <w:r w:rsidR="00062B4F">
        <w:rPr>
          <w:rFonts w:ascii="Times New Roman" w:hAnsi="Times New Roman"/>
          <w:bCs/>
          <w:sz w:val="28"/>
          <w:szCs w:val="28"/>
        </w:rPr>
        <w:t>—</w:t>
      </w:r>
      <w:r w:rsidRPr="007C0E14">
        <w:rPr>
          <w:rFonts w:ascii="Times New Roman" w:hAnsi="Times New Roman"/>
          <w:bCs/>
          <w:sz w:val="28"/>
          <w:szCs w:val="28"/>
        </w:rPr>
        <w:t xml:space="preserve">2009 гг., после чего прирост стабилизировался. Численность занятых в экономике имела динамику к сокращению. Эти показатели изменялись обратно пропорционально друг другу, как видно на рисунке </w:t>
      </w:r>
      <w:r w:rsidR="00062B4F">
        <w:rPr>
          <w:rFonts w:ascii="Times New Roman" w:hAnsi="Times New Roman"/>
          <w:bCs/>
          <w:sz w:val="28"/>
          <w:szCs w:val="28"/>
        </w:rPr>
        <w:t>5</w:t>
      </w:r>
      <w:r w:rsidRPr="007C0E14">
        <w:rPr>
          <w:rFonts w:ascii="Times New Roman" w:hAnsi="Times New Roman"/>
          <w:bCs/>
          <w:sz w:val="28"/>
          <w:szCs w:val="28"/>
        </w:rPr>
        <w:t>.</w:t>
      </w:r>
    </w:p>
    <w:p w:rsidR="00F4592E" w:rsidRPr="007C0E14" w:rsidRDefault="00F4592E" w:rsidP="00F4592E">
      <w:pPr>
        <w:spacing w:after="0" w:line="360" w:lineRule="auto"/>
        <w:ind w:firstLine="709"/>
        <w:jc w:val="both"/>
        <w:rPr>
          <w:rFonts w:ascii="Times New Roman" w:hAnsi="Times New Roman"/>
          <w:bCs/>
          <w:sz w:val="28"/>
          <w:szCs w:val="28"/>
        </w:rPr>
      </w:pPr>
    </w:p>
    <w:p w:rsidR="00F4592E" w:rsidRPr="007C0E14" w:rsidRDefault="00F4592E" w:rsidP="00F4592E">
      <w:pPr>
        <w:spacing w:after="0" w:line="360" w:lineRule="auto"/>
        <w:contextualSpacing/>
        <w:jc w:val="both"/>
        <w:rPr>
          <w:rFonts w:ascii="Times New Roman" w:hAnsi="Times New Roman"/>
          <w:bCs/>
          <w:sz w:val="28"/>
          <w:szCs w:val="28"/>
        </w:rPr>
      </w:pPr>
      <w:r w:rsidRPr="007C0E14">
        <w:rPr>
          <w:rFonts w:ascii="Times New Roman" w:hAnsi="Times New Roman"/>
          <w:noProof/>
          <w:sz w:val="28"/>
          <w:szCs w:val="28"/>
          <w:lang w:eastAsia="ru-RU"/>
        </w:rPr>
        <w:drawing>
          <wp:inline distT="0" distB="0" distL="0" distR="0">
            <wp:extent cx="6032500" cy="2870200"/>
            <wp:effectExtent l="19050" t="0" r="25400" b="6350"/>
            <wp:docPr id="4"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4592E" w:rsidRPr="007C0E14" w:rsidRDefault="00F4592E" w:rsidP="00F4592E">
      <w:pPr>
        <w:spacing w:after="0" w:line="360" w:lineRule="auto"/>
        <w:ind w:firstLine="709"/>
        <w:jc w:val="both"/>
        <w:rPr>
          <w:rFonts w:ascii="Times New Roman" w:hAnsi="Times New Roman"/>
          <w:bCs/>
          <w:sz w:val="28"/>
          <w:szCs w:val="28"/>
        </w:rPr>
      </w:pPr>
      <w:r w:rsidRPr="007C0E14">
        <w:rPr>
          <w:rFonts w:ascii="Times New Roman" w:hAnsi="Times New Roman"/>
          <w:bCs/>
          <w:sz w:val="28"/>
          <w:szCs w:val="28"/>
        </w:rPr>
        <w:t>Рис</w:t>
      </w:r>
      <w:r w:rsidR="00062B4F">
        <w:rPr>
          <w:rFonts w:ascii="Times New Roman" w:hAnsi="Times New Roman"/>
          <w:bCs/>
          <w:sz w:val="28"/>
          <w:szCs w:val="28"/>
        </w:rPr>
        <w:t>.</w:t>
      </w:r>
      <w:r w:rsidRPr="007C0E14">
        <w:rPr>
          <w:rFonts w:ascii="Times New Roman" w:hAnsi="Times New Roman"/>
          <w:bCs/>
          <w:sz w:val="28"/>
          <w:szCs w:val="28"/>
        </w:rPr>
        <w:t xml:space="preserve"> </w:t>
      </w:r>
      <w:r w:rsidR="00062B4F">
        <w:rPr>
          <w:rFonts w:ascii="Times New Roman" w:hAnsi="Times New Roman"/>
          <w:bCs/>
          <w:sz w:val="28"/>
          <w:szCs w:val="28"/>
        </w:rPr>
        <w:t>5</w:t>
      </w:r>
      <w:r w:rsidRPr="007C0E14">
        <w:rPr>
          <w:rFonts w:ascii="Times New Roman" w:hAnsi="Times New Roman"/>
          <w:bCs/>
          <w:sz w:val="28"/>
          <w:szCs w:val="28"/>
        </w:rPr>
        <w:t>. Динамика изменений численности населения, численности занятых в экономике, численности государственных служащих и ВВП на душу населения в Белоруссии (2005</w:t>
      </w:r>
      <w:r w:rsidR="00062B4F">
        <w:rPr>
          <w:rFonts w:ascii="Times New Roman" w:hAnsi="Times New Roman"/>
          <w:bCs/>
          <w:sz w:val="28"/>
          <w:szCs w:val="28"/>
        </w:rPr>
        <w:t>—</w:t>
      </w:r>
      <w:r w:rsidRPr="007C0E14">
        <w:rPr>
          <w:rFonts w:ascii="Times New Roman" w:hAnsi="Times New Roman"/>
          <w:bCs/>
          <w:sz w:val="28"/>
          <w:szCs w:val="28"/>
        </w:rPr>
        <w:t>2013 гг.), %</w:t>
      </w:r>
    </w:p>
    <w:p w:rsidR="00F4592E" w:rsidRPr="007C0E14" w:rsidRDefault="00F4592E" w:rsidP="00F4592E">
      <w:pPr>
        <w:spacing w:after="0" w:line="360" w:lineRule="auto"/>
        <w:ind w:firstLine="709"/>
        <w:jc w:val="both"/>
        <w:rPr>
          <w:rFonts w:ascii="Times New Roman" w:hAnsi="Times New Roman"/>
          <w:bCs/>
          <w:sz w:val="28"/>
          <w:szCs w:val="28"/>
        </w:rPr>
      </w:pPr>
    </w:p>
    <w:p w:rsidR="00F4592E" w:rsidRPr="007C0E14" w:rsidRDefault="00F4592E" w:rsidP="00F4592E">
      <w:pPr>
        <w:spacing w:after="0" w:line="360" w:lineRule="auto"/>
        <w:ind w:firstLine="709"/>
        <w:jc w:val="both"/>
        <w:rPr>
          <w:rFonts w:ascii="Times New Roman" w:hAnsi="Times New Roman"/>
          <w:bCs/>
          <w:sz w:val="28"/>
          <w:szCs w:val="28"/>
        </w:rPr>
      </w:pPr>
      <w:r w:rsidRPr="00062B4F">
        <w:rPr>
          <w:rFonts w:ascii="Times New Roman" w:hAnsi="Times New Roman"/>
          <w:bCs/>
          <w:sz w:val="28"/>
          <w:szCs w:val="28"/>
        </w:rPr>
        <w:t>Численность государственных служащих изменялась противоречиво. Для периода 2005</w:t>
      </w:r>
      <w:r w:rsidR="00062B4F" w:rsidRPr="00062B4F">
        <w:rPr>
          <w:rFonts w:ascii="Times New Roman" w:hAnsi="Times New Roman"/>
          <w:bCs/>
          <w:sz w:val="28"/>
          <w:szCs w:val="28"/>
        </w:rPr>
        <w:t>—</w:t>
      </w:r>
      <w:r w:rsidRPr="00062B4F">
        <w:rPr>
          <w:rFonts w:ascii="Times New Roman" w:hAnsi="Times New Roman"/>
          <w:bCs/>
          <w:sz w:val="28"/>
          <w:szCs w:val="28"/>
        </w:rPr>
        <w:t>2009 гг., по которому у нас отсутствуют данные о численности государственных служащих, была рассчитана динамика численности работников</w:t>
      </w:r>
      <w:r w:rsidRPr="007C0E14">
        <w:rPr>
          <w:rFonts w:ascii="Times New Roman" w:hAnsi="Times New Roman"/>
          <w:bCs/>
          <w:sz w:val="28"/>
          <w:szCs w:val="28"/>
        </w:rPr>
        <w:t xml:space="preserve"> государственного управления. Этот процесс можно рассматривать в основном как обратно пропорциональный динамике численности занятых. Динамика ВВП и численности государственных служащих не продемонстрировали наличия</w:t>
      </w:r>
      <w:r w:rsidR="00062B4F">
        <w:rPr>
          <w:rFonts w:ascii="Times New Roman" w:hAnsi="Times New Roman"/>
          <w:bCs/>
          <w:sz w:val="28"/>
          <w:szCs w:val="28"/>
        </w:rPr>
        <w:t xml:space="preserve"> </w:t>
      </w:r>
      <w:r w:rsidRPr="007C0E14">
        <w:rPr>
          <w:rFonts w:ascii="Times New Roman" w:hAnsi="Times New Roman"/>
          <w:bCs/>
          <w:sz w:val="28"/>
          <w:szCs w:val="28"/>
        </w:rPr>
        <w:t>связи между собой.</w:t>
      </w:r>
    </w:p>
    <w:p w:rsidR="00F4592E" w:rsidRPr="007C0E14" w:rsidRDefault="00F4592E" w:rsidP="00F4592E">
      <w:pPr>
        <w:spacing w:after="0" w:line="360" w:lineRule="auto"/>
        <w:ind w:firstLine="709"/>
        <w:jc w:val="both"/>
        <w:rPr>
          <w:rFonts w:ascii="Times New Roman" w:hAnsi="Times New Roman"/>
          <w:bCs/>
          <w:sz w:val="28"/>
          <w:szCs w:val="28"/>
        </w:rPr>
      </w:pPr>
      <w:r w:rsidRPr="007C0E14">
        <w:rPr>
          <w:rFonts w:ascii="Times New Roman" w:hAnsi="Times New Roman"/>
          <w:bCs/>
          <w:sz w:val="28"/>
          <w:szCs w:val="28"/>
        </w:rPr>
        <w:t>Далее гипотеза проверялась через изучение</w:t>
      </w:r>
      <w:r w:rsidR="00062B4F">
        <w:rPr>
          <w:rFonts w:ascii="Times New Roman" w:hAnsi="Times New Roman"/>
          <w:bCs/>
          <w:sz w:val="28"/>
          <w:szCs w:val="28"/>
        </w:rPr>
        <w:t xml:space="preserve"> </w:t>
      </w:r>
      <w:r w:rsidRPr="007C0E14">
        <w:rPr>
          <w:rFonts w:ascii="Times New Roman" w:hAnsi="Times New Roman"/>
          <w:sz w:val="28"/>
          <w:szCs w:val="28"/>
        </w:rPr>
        <w:t>четырех рассматриваемых показателей, выраженных</w:t>
      </w:r>
      <w:r w:rsidR="00062B4F">
        <w:rPr>
          <w:rFonts w:ascii="Times New Roman" w:hAnsi="Times New Roman"/>
          <w:sz w:val="28"/>
          <w:szCs w:val="28"/>
        </w:rPr>
        <w:t xml:space="preserve"> </w:t>
      </w:r>
      <w:r w:rsidRPr="007C0E14">
        <w:rPr>
          <w:rFonts w:ascii="Times New Roman" w:hAnsi="Times New Roman"/>
          <w:sz w:val="28"/>
          <w:szCs w:val="28"/>
        </w:rPr>
        <w:t xml:space="preserve">в обобщенном виде. На рисунках </w:t>
      </w:r>
      <w:r w:rsidR="00062B4F">
        <w:rPr>
          <w:rFonts w:ascii="Times New Roman" w:hAnsi="Times New Roman"/>
          <w:sz w:val="28"/>
          <w:szCs w:val="28"/>
        </w:rPr>
        <w:t xml:space="preserve">6—8 </w:t>
      </w:r>
      <w:r w:rsidRPr="007C0E14">
        <w:rPr>
          <w:rFonts w:ascii="Times New Roman" w:hAnsi="Times New Roman"/>
          <w:sz w:val="28"/>
          <w:szCs w:val="28"/>
        </w:rPr>
        <w:t>представлены не конкретные значения показателей, а общее направление происходивших изменений.</w:t>
      </w:r>
    </w:p>
    <w:p w:rsidR="00F4592E" w:rsidRPr="007C0E14" w:rsidRDefault="00F4592E" w:rsidP="00F4592E">
      <w:pPr>
        <w:spacing w:after="0" w:line="360" w:lineRule="auto"/>
        <w:ind w:firstLine="709"/>
        <w:jc w:val="both"/>
        <w:rPr>
          <w:rFonts w:ascii="Times New Roman" w:hAnsi="Times New Roman"/>
          <w:bCs/>
          <w:sz w:val="28"/>
          <w:szCs w:val="28"/>
        </w:rPr>
        <w:sectPr w:rsidR="00F4592E" w:rsidRPr="007C0E14">
          <w:footnotePr>
            <w:numRestart w:val="eachPage"/>
          </w:footnotePr>
          <w:pgSz w:w="11906" w:h="16838"/>
          <w:pgMar w:top="1134" w:right="850" w:bottom="1134" w:left="1701" w:header="708" w:footer="708" w:gutter="0"/>
          <w:cols w:space="708"/>
          <w:docGrid w:linePitch="360"/>
        </w:sectPr>
      </w:pPr>
    </w:p>
    <w:p w:rsidR="00F4592E" w:rsidRPr="007C0E14" w:rsidRDefault="00F4592E" w:rsidP="00F4592E">
      <w:pPr>
        <w:spacing w:after="0" w:line="360" w:lineRule="auto"/>
        <w:ind w:firstLine="709"/>
        <w:jc w:val="both"/>
        <w:rPr>
          <w:rFonts w:ascii="Times New Roman" w:hAnsi="Times New Roman"/>
          <w:bCs/>
          <w:sz w:val="28"/>
          <w:szCs w:val="28"/>
        </w:rPr>
      </w:pPr>
    </w:p>
    <w:p w:rsidR="00F4592E" w:rsidRPr="007C0E14" w:rsidRDefault="00F4592E" w:rsidP="00F4592E">
      <w:pPr>
        <w:spacing w:after="0" w:line="360" w:lineRule="auto"/>
        <w:ind w:firstLine="709"/>
        <w:jc w:val="both"/>
        <w:rPr>
          <w:rFonts w:ascii="Times New Roman" w:hAnsi="Times New Roman"/>
          <w:bCs/>
          <w:sz w:val="28"/>
          <w:szCs w:val="28"/>
        </w:rPr>
      </w:pPr>
      <w:r w:rsidRPr="007C0E14">
        <w:rPr>
          <w:rFonts w:ascii="Times New Roman" w:hAnsi="Times New Roman"/>
          <w:noProof/>
          <w:sz w:val="28"/>
          <w:szCs w:val="28"/>
          <w:lang w:eastAsia="ru-RU"/>
        </w:rPr>
        <w:drawing>
          <wp:inline distT="0" distB="0" distL="0" distR="0">
            <wp:extent cx="2921000" cy="2362200"/>
            <wp:effectExtent l="19050" t="0" r="12700" b="0"/>
            <wp:docPr id="3"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4592E" w:rsidRPr="007C0E14" w:rsidRDefault="00F4592E" w:rsidP="00F4592E">
      <w:pPr>
        <w:spacing w:after="0" w:line="360" w:lineRule="auto"/>
        <w:ind w:firstLine="709"/>
        <w:jc w:val="both"/>
        <w:rPr>
          <w:rFonts w:ascii="Times New Roman" w:hAnsi="Times New Roman"/>
          <w:bCs/>
          <w:sz w:val="28"/>
          <w:szCs w:val="28"/>
        </w:rPr>
      </w:pPr>
      <w:r w:rsidRPr="007C0E14">
        <w:rPr>
          <w:rFonts w:ascii="Times New Roman" w:hAnsi="Times New Roman"/>
          <w:bCs/>
          <w:sz w:val="28"/>
          <w:szCs w:val="28"/>
        </w:rPr>
        <w:t>Рис</w:t>
      </w:r>
      <w:r w:rsidR="00062B4F">
        <w:rPr>
          <w:rFonts w:ascii="Times New Roman" w:hAnsi="Times New Roman"/>
          <w:bCs/>
          <w:sz w:val="28"/>
          <w:szCs w:val="28"/>
        </w:rPr>
        <w:t>.</w:t>
      </w:r>
      <w:r w:rsidRPr="007C0E14">
        <w:rPr>
          <w:rFonts w:ascii="Times New Roman" w:hAnsi="Times New Roman"/>
          <w:bCs/>
          <w:sz w:val="28"/>
          <w:szCs w:val="28"/>
        </w:rPr>
        <w:t xml:space="preserve"> </w:t>
      </w:r>
      <w:r w:rsidR="00062B4F">
        <w:rPr>
          <w:rFonts w:ascii="Times New Roman" w:hAnsi="Times New Roman"/>
          <w:bCs/>
          <w:sz w:val="28"/>
          <w:szCs w:val="28"/>
        </w:rPr>
        <w:t>6</w:t>
      </w:r>
      <w:r w:rsidRPr="007C0E14">
        <w:rPr>
          <w:rFonts w:ascii="Times New Roman" w:hAnsi="Times New Roman"/>
          <w:bCs/>
          <w:sz w:val="28"/>
          <w:szCs w:val="28"/>
        </w:rPr>
        <w:t>. Динамика изменений количественных показателей в России (2000</w:t>
      </w:r>
      <w:r w:rsidR="00062B4F">
        <w:rPr>
          <w:rFonts w:ascii="Times New Roman" w:hAnsi="Times New Roman"/>
          <w:bCs/>
          <w:sz w:val="28"/>
          <w:szCs w:val="28"/>
        </w:rPr>
        <w:t>—</w:t>
      </w:r>
      <w:r w:rsidRPr="007C0E14">
        <w:rPr>
          <w:rFonts w:ascii="Times New Roman" w:hAnsi="Times New Roman"/>
          <w:bCs/>
          <w:sz w:val="28"/>
          <w:szCs w:val="28"/>
        </w:rPr>
        <w:t>2013 гг.)</w:t>
      </w:r>
      <w:r w:rsidRPr="007C0E14">
        <w:rPr>
          <w:rFonts w:ascii="Times New Roman" w:hAnsi="Times New Roman"/>
          <w:bCs/>
          <w:sz w:val="28"/>
          <w:szCs w:val="28"/>
        </w:rPr>
        <w:br w:type="column"/>
      </w:r>
    </w:p>
    <w:p w:rsidR="00F4592E" w:rsidRPr="007C0E14" w:rsidRDefault="00F4592E" w:rsidP="00F4592E">
      <w:pPr>
        <w:spacing w:after="0" w:line="360" w:lineRule="auto"/>
        <w:ind w:firstLine="709"/>
        <w:jc w:val="both"/>
        <w:rPr>
          <w:rFonts w:ascii="Times New Roman" w:hAnsi="Times New Roman"/>
          <w:bCs/>
          <w:sz w:val="28"/>
          <w:szCs w:val="28"/>
        </w:rPr>
      </w:pPr>
      <w:r w:rsidRPr="007C0E14">
        <w:rPr>
          <w:rFonts w:ascii="Times New Roman" w:hAnsi="Times New Roman"/>
          <w:noProof/>
          <w:sz w:val="28"/>
          <w:szCs w:val="28"/>
          <w:lang w:eastAsia="ru-RU"/>
        </w:rPr>
        <w:drawing>
          <wp:inline distT="0" distB="0" distL="0" distR="0">
            <wp:extent cx="3009900" cy="2362200"/>
            <wp:effectExtent l="0" t="0" r="0" b="0"/>
            <wp:docPr id="2"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F4592E" w:rsidRPr="007C0E14" w:rsidRDefault="00F4592E" w:rsidP="00F4592E">
      <w:pPr>
        <w:spacing w:after="0" w:line="360" w:lineRule="auto"/>
        <w:ind w:firstLine="709"/>
        <w:jc w:val="both"/>
        <w:rPr>
          <w:rFonts w:ascii="Times New Roman" w:hAnsi="Times New Roman"/>
          <w:bCs/>
          <w:sz w:val="28"/>
          <w:szCs w:val="28"/>
        </w:rPr>
      </w:pPr>
      <w:r w:rsidRPr="007C0E14">
        <w:rPr>
          <w:rFonts w:ascii="Times New Roman" w:hAnsi="Times New Roman"/>
          <w:bCs/>
          <w:sz w:val="28"/>
          <w:szCs w:val="28"/>
        </w:rPr>
        <w:t>Рис</w:t>
      </w:r>
      <w:r w:rsidR="00062B4F">
        <w:rPr>
          <w:rFonts w:ascii="Times New Roman" w:hAnsi="Times New Roman"/>
          <w:bCs/>
          <w:sz w:val="28"/>
          <w:szCs w:val="28"/>
        </w:rPr>
        <w:t>.</w:t>
      </w:r>
      <w:r w:rsidRPr="007C0E14">
        <w:rPr>
          <w:rFonts w:ascii="Times New Roman" w:hAnsi="Times New Roman"/>
          <w:bCs/>
          <w:sz w:val="28"/>
          <w:szCs w:val="28"/>
        </w:rPr>
        <w:t xml:space="preserve"> </w:t>
      </w:r>
      <w:r w:rsidR="00062B4F">
        <w:rPr>
          <w:rFonts w:ascii="Times New Roman" w:hAnsi="Times New Roman"/>
          <w:bCs/>
          <w:sz w:val="28"/>
          <w:szCs w:val="28"/>
        </w:rPr>
        <w:t>7</w:t>
      </w:r>
      <w:r w:rsidRPr="007C0E14">
        <w:rPr>
          <w:rFonts w:ascii="Times New Roman" w:hAnsi="Times New Roman"/>
          <w:bCs/>
          <w:sz w:val="28"/>
          <w:szCs w:val="28"/>
        </w:rPr>
        <w:t>. Динамика изменений количественных показателей в Казахстане (2000</w:t>
      </w:r>
      <w:r w:rsidR="00062B4F">
        <w:rPr>
          <w:rFonts w:ascii="Times New Roman" w:hAnsi="Times New Roman"/>
          <w:bCs/>
          <w:sz w:val="28"/>
          <w:szCs w:val="28"/>
        </w:rPr>
        <w:t>—</w:t>
      </w:r>
      <w:r w:rsidRPr="007C0E14">
        <w:rPr>
          <w:rFonts w:ascii="Times New Roman" w:hAnsi="Times New Roman"/>
          <w:bCs/>
          <w:sz w:val="28"/>
          <w:szCs w:val="28"/>
        </w:rPr>
        <w:t>2013 гг.)</w:t>
      </w:r>
    </w:p>
    <w:p w:rsidR="00F4592E" w:rsidRPr="007C0E14" w:rsidRDefault="00F4592E" w:rsidP="00F4592E">
      <w:pPr>
        <w:spacing w:after="0" w:line="360" w:lineRule="auto"/>
        <w:ind w:firstLine="709"/>
        <w:jc w:val="both"/>
        <w:rPr>
          <w:rFonts w:ascii="Times New Roman" w:hAnsi="Times New Roman"/>
          <w:bCs/>
          <w:sz w:val="28"/>
          <w:szCs w:val="28"/>
        </w:rPr>
        <w:sectPr w:rsidR="00F4592E" w:rsidRPr="007C0E14" w:rsidSect="00183931">
          <w:footnotePr>
            <w:numRestart w:val="eachPage"/>
          </w:footnotePr>
          <w:type w:val="continuous"/>
          <w:pgSz w:w="11906" w:h="16838"/>
          <w:pgMar w:top="1134" w:right="850" w:bottom="1134" w:left="1701" w:header="708" w:footer="708" w:gutter="0"/>
          <w:cols w:num="2" w:space="708"/>
          <w:docGrid w:linePitch="360"/>
        </w:sectPr>
      </w:pPr>
    </w:p>
    <w:p w:rsidR="00F4592E" w:rsidRPr="007C0E14" w:rsidRDefault="00F4592E" w:rsidP="00F4592E">
      <w:pPr>
        <w:spacing w:after="0" w:line="360" w:lineRule="auto"/>
        <w:ind w:firstLine="709"/>
        <w:jc w:val="both"/>
        <w:rPr>
          <w:rFonts w:ascii="Times New Roman" w:hAnsi="Times New Roman"/>
          <w:bCs/>
          <w:sz w:val="28"/>
          <w:szCs w:val="28"/>
        </w:rPr>
      </w:pPr>
    </w:p>
    <w:p w:rsidR="00F4592E" w:rsidRPr="007C0E14" w:rsidRDefault="00F4592E" w:rsidP="00F4592E">
      <w:pPr>
        <w:spacing w:after="0" w:line="360" w:lineRule="auto"/>
        <w:ind w:firstLine="709"/>
        <w:jc w:val="both"/>
        <w:rPr>
          <w:rFonts w:ascii="Times New Roman" w:hAnsi="Times New Roman"/>
          <w:bCs/>
          <w:sz w:val="28"/>
          <w:szCs w:val="28"/>
        </w:rPr>
      </w:pPr>
      <w:r w:rsidRPr="007C0E14">
        <w:rPr>
          <w:rFonts w:ascii="Times New Roman" w:hAnsi="Times New Roman"/>
          <w:noProof/>
          <w:sz w:val="28"/>
          <w:szCs w:val="28"/>
          <w:lang w:eastAsia="ru-RU"/>
        </w:rPr>
        <w:drawing>
          <wp:inline distT="0" distB="0" distL="0" distR="0">
            <wp:extent cx="3009900" cy="2286000"/>
            <wp:effectExtent l="0" t="0" r="0" b="0"/>
            <wp:docPr id="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F4592E" w:rsidRPr="007C0E14" w:rsidRDefault="00F4592E" w:rsidP="00F4592E">
      <w:pPr>
        <w:spacing w:after="0" w:line="360" w:lineRule="auto"/>
        <w:ind w:firstLine="709"/>
        <w:jc w:val="both"/>
        <w:rPr>
          <w:rFonts w:ascii="Times New Roman" w:hAnsi="Times New Roman"/>
          <w:bCs/>
          <w:sz w:val="28"/>
          <w:szCs w:val="28"/>
        </w:rPr>
      </w:pPr>
      <w:r w:rsidRPr="007C0E14">
        <w:rPr>
          <w:rFonts w:ascii="Times New Roman" w:hAnsi="Times New Roman"/>
          <w:bCs/>
          <w:sz w:val="28"/>
          <w:szCs w:val="28"/>
        </w:rPr>
        <w:t>Рис</w:t>
      </w:r>
      <w:r w:rsidR="00062B4F">
        <w:rPr>
          <w:rFonts w:ascii="Times New Roman" w:hAnsi="Times New Roman"/>
          <w:bCs/>
          <w:sz w:val="28"/>
          <w:szCs w:val="28"/>
        </w:rPr>
        <w:t>.</w:t>
      </w:r>
      <w:r w:rsidRPr="007C0E14">
        <w:rPr>
          <w:rFonts w:ascii="Times New Roman" w:hAnsi="Times New Roman"/>
          <w:bCs/>
          <w:sz w:val="28"/>
          <w:szCs w:val="28"/>
        </w:rPr>
        <w:t xml:space="preserve"> </w:t>
      </w:r>
      <w:r w:rsidR="00062B4F">
        <w:rPr>
          <w:rFonts w:ascii="Times New Roman" w:hAnsi="Times New Roman"/>
          <w:bCs/>
          <w:sz w:val="28"/>
          <w:szCs w:val="28"/>
        </w:rPr>
        <w:t>8</w:t>
      </w:r>
      <w:r w:rsidRPr="007C0E14">
        <w:rPr>
          <w:rFonts w:ascii="Times New Roman" w:hAnsi="Times New Roman"/>
          <w:bCs/>
          <w:sz w:val="28"/>
          <w:szCs w:val="28"/>
        </w:rPr>
        <w:t>. Динамика изменений количественных показателей в Белоруссии (2000</w:t>
      </w:r>
      <w:r w:rsidR="00062B4F">
        <w:rPr>
          <w:rFonts w:ascii="Times New Roman" w:hAnsi="Times New Roman"/>
          <w:bCs/>
          <w:sz w:val="28"/>
          <w:szCs w:val="28"/>
        </w:rPr>
        <w:t>—</w:t>
      </w:r>
      <w:r w:rsidRPr="007C0E14">
        <w:rPr>
          <w:rFonts w:ascii="Times New Roman" w:hAnsi="Times New Roman"/>
          <w:bCs/>
          <w:sz w:val="28"/>
          <w:szCs w:val="28"/>
        </w:rPr>
        <w:t>2013 гг.)</w:t>
      </w:r>
    </w:p>
    <w:p w:rsidR="00F4592E" w:rsidRPr="007C0E14" w:rsidRDefault="00F4592E" w:rsidP="00F4592E">
      <w:pPr>
        <w:spacing w:after="0" w:line="360" w:lineRule="auto"/>
        <w:ind w:firstLine="709"/>
        <w:jc w:val="both"/>
        <w:rPr>
          <w:rFonts w:ascii="Times New Roman" w:hAnsi="Times New Roman"/>
          <w:bCs/>
          <w:sz w:val="28"/>
          <w:szCs w:val="28"/>
        </w:rPr>
      </w:pPr>
    </w:p>
    <w:p w:rsidR="00F4592E" w:rsidRPr="007C0E14" w:rsidRDefault="00F4592E" w:rsidP="00F4592E">
      <w:pPr>
        <w:spacing w:after="0" w:line="360" w:lineRule="auto"/>
        <w:ind w:firstLine="709"/>
        <w:jc w:val="both"/>
        <w:rPr>
          <w:rFonts w:ascii="Times New Roman" w:hAnsi="Times New Roman"/>
          <w:sz w:val="28"/>
          <w:szCs w:val="28"/>
        </w:rPr>
      </w:pPr>
      <w:r w:rsidRPr="007C0E14">
        <w:rPr>
          <w:rFonts w:ascii="Times New Roman" w:hAnsi="Times New Roman"/>
          <w:sz w:val="28"/>
          <w:szCs w:val="28"/>
        </w:rPr>
        <w:t>Видно, что численность населения</w:t>
      </w:r>
      <w:r w:rsidR="00062B4F">
        <w:rPr>
          <w:rFonts w:ascii="Times New Roman" w:hAnsi="Times New Roman"/>
          <w:sz w:val="28"/>
          <w:szCs w:val="28"/>
        </w:rPr>
        <w:t>,</w:t>
      </w:r>
      <w:r w:rsidRPr="007C0E14">
        <w:rPr>
          <w:rFonts w:ascii="Times New Roman" w:hAnsi="Times New Roman"/>
          <w:sz w:val="28"/>
          <w:szCs w:val="28"/>
        </w:rPr>
        <w:t xml:space="preserve"> в основном</w:t>
      </w:r>
      <w:r w:rsidR="00062B4F">
        <w:rPr>
          <w:rFonts w:ascii="Times New Roman" w:hAnsi="Times New Roman"/>
          <w:sz w:val="28"/>
          <w:szCs w:val="28"/>
        </w:rPr>
        <w:t>,</w:t>
      </w:r>
      <w:r w:rsidRPr="007C0E14">
        <w:rPr>
          <w:rFonts w:ascii="Times New Roman" w:hAnsi="Times New Roman"/>
          <w:sz w:val="28"/>
          <w:szCs w:val="28"/>
        </w:rPr>
        <w:t xml:space="preserve"> возрастала в Казахстане, а в других странах сокращалась или оставалась стабильной. Численность занятых в Казахстане также увеличивалась в среднем более быстрыми темпами, чем в России и Белоруссии. ВВП во всех странах изменялся в одинаковом направлении. Численность государственных служащих в России быстро возрастала в 2000</w:t>
      </w:r>
      <w:r w:rsidR="00062B4F">
        <w:rPr>
          <w:rFonts w:ascii="Times New Roman" w:hAnsi="Times New Roman"/>
          <w:sz w:val="28"/>
          <w:szCs w:val="28"/>
        </w:rPr>
        <w:t>—</w:t>
      </w:r>
      <w:r w:rsidRPr="007C0E14">
        <w:rPr>
          <w:rFonts w:ascii="Times New Roman" w:hAnsi="Times New Roman"/>
          <w:sz w:val="28"/>
          <w:szCs w:val="28"/>
        </w:rPr>
        <w:t>2008 гг., после чего сократилась к 2012 г. до уровня 2005 г. В Казахстане она возрастала в 2000</w:t>
      </w:r>
      <w:r w:rsidR="00062B4F">
        <w:rPr>
          <w:rFonts w:ascii="Times New Roman" w:hAnsi="Times New Roman"/>
          <w:sz w:val="28"/>
          <w:szCs w:val="28"/>
        </w:rPr>
        <w:t>—</w:t>
      </w:r>
      <w:r w:rsidRPr="007C0E14">
        <w:rPr>
          <w:rFonts w:ascii="Times New Roman" w:hAnsi="Times New Roman"/>
          <w:sz w:val="28"/>
          <w:szCs w:val="28"/>
        </w:rPr>
        <w:t>2009 гг., в 2009</w:t>
      </w:r>
      <w:r w:rsidR="00062B4F">
        <w:rPr>
          <w:rFonts w:ascii="Times New Roman" w:hAnsi="Times New Roman"/>
          <w:sz w:val="28"/>
          <w:szCs w:val="28"/>
        </w:rPr>
        <w:t>—</w:t>
      </w:r>
      <w:r w:rsidRPr="007C0E14">
        <w:rPr>
          <w:rFonts w:ascii="Times New Roman" w:hAnsi="Times New Roman"/>
          <w:sz w:val="28"/>
          <w:szCs w:val="28"/>
        </w:rPr>
        <w:t>2010 гг. была сокращена, после чего сохраняла стабильную численность. В Белоруссии в 2009</w:t>
      </w:r>
      <w:r w:rsidR="00062B4F">
        <w:rPr>
          <w:rFonts w:ascii="Times New Roman" w:hAnsi="Times New Roman"/>
          <w:sz w:val="28"/>
          <w:szCs w:val="28"/>
        </w:rPr>
        <w:t>—</w:t>
      </w:r>
      <w:r w:rsidRPr="007C0E14">
        <w:rPr>
          <w:rFonts w:ascii="Times New Roman" w:hAnsi="Times New Roman"/>
          <w:sz w:val="28"/>
          <w:szCs w:val="28"/>
        </w:rPr>
        <w:t xml:space="preserve">2011 </w:t>
      </w:r>
      <w:r w:rsidR="00062B4F">
        <w:rPr>
          <w:rFonts w:ascii="Times New Roman" w:hAnsi="Times New Roman"/>
          <w:sz w:val="28"/>
          <w:szCs w:val="28"/>
        </w:rPr>
        <w:t>г</w:t>
      </w:r>
      <w:r w:rsidRPr="007C0E14">
        <w:rPr>
          <w:rFonts w:ascii="Times New Roman" w:hAnsi="Times New Roman"/>
          <w:sz w:val="28"/>
          <w:szCs w:val="28"/>
        </w:rPr>
        <w:t>г. численность госслужащих оставалась стабильной, а в 2012</w:t>
      </w:r>
      <w:r w:rsidR="00062B4F">
        <w:rPr>
          <w:rFonts w:ascii="Times New Roman" w:hAnsi="Times New Roman"/>
          <w:sz w:val="28"/>
          <w:szCs w:val="28"/>
        </w:rPr>
        <w:t>—</w:t>
      </w:r>
      <w:r w:rsidRPr="007C0E14">
        <w:rPr>
          <w:rFonts w:ascii="Times New Roman" w:hAnsi="Times New Roman"/>
          <w:sz w:val="28"/>
          <w:szCs w:val="28"/>
        </w:rPr>
        <w:t>2013 гг. сократилась.</w:t>
      </w:r>
    </w:p>
    <w:p w:rsidR="00F4592E" w:rsidRPr="007C0E14" w:rsidRDefault="00F4592E" w:rsidP="00F4592E">
      <w:pPr>
        <w:spacing w:after="0" w:line="360" w:lineRule="auto"/>
        <w:ind w:firstLine="709"/>
        <w:jc w:val="both"/>
        <w:rPr>
          <w:rFonts w:ascii="Times New Roman" w:hAnsi="Times New Roman"/>
          <w:sz w:val="28"/>
          <w:szCs w:val="28"/>
        </w:rPr>
      </w:pPr>
      <w:r w:rsidRPr="007C0E14">
        <w:rPr>
          <w:rFonts w:ascii="Times New Roman" w:hAnsi="Times New Roman"/>
          <w:sz w:val="28"/>
          <w:szCs w:val="28"/>
        </w:rPr>
        <w:t>Проверка гипотезы показала, что, во-первых, направление всех процессов в рассматриваемых странах было общим, во-вторых, ясной связи процессов изменения численности государственных служащих с иными рассматриваемыми показателями ни в одной стране не выявлено. Это указывает на то, что процессы реформирования государственной службы (изменения численности государственных служащих) не основывались на системном планировании и слабо коррелировали с происходившими процессами в экономике и обществе.</w:t>
      </w:r>
    </w:p>
    <w:p w:rsidR="00303C2B" w:rsidRDefault="00303C2B" w:rsidP="00303C2B">
      <w:pPr>
        <w:spacing w:after="0" w:line="360" w:lineRule="auto"/>
      </w:pPr>
    </w:p>
    <w:p w:rsidR="00303C2B" w:rsidRDefault="00303C2B" w:rsidP="00303C2B">
      <w:pPr>
        <w:spacing w:after="0" w:line="360" w:lineRule="auto"/>
      </w:pPr>
      <w:r>
        <w:t>Литература</w:t>
      </w:r>
    </w:p>
    <w:p w:rsidR="00303C2B" w:rsidRPr="00303C2B" w:rsidRDefault="00303C2B" w:rsidP="00303C2B">
      <w:pPr>
        <w:spacing w:after="0" w:line="360" w:lineRule="auto"/>
        <w:rPr>
          <w:rFonts w:ascii="Times New Roman" w:hAnsi="Times New Roman"/>
          <w:sz w:val="24"/>
          <w:szCs w:val="24"/>
        </w:rPr>
      </w:pPr>
      <w:r w:rsidRPr="00303C2B">
        <w:rPr>
          <w:rFonts w:ascii="Times New Roman" w:hAnsi="Times New Roman"/>
          <w:sz w:val="24"/>
          <w:szCs w:val="24"/>
        </w:rPr>
        <w:t>1. Бейсембаев А.А. Система государственной службы Республики Казахстан: тенденции и перспективы // Вопросы государственной и муниципального управления. 2010. № 3.</w:t>
      </w:r>
    </w:p>
    <w:p w:rsidR="00303C2B" w:rsidRPr="00303C2B" w:rsidRDefault="00303C2B" w:rsidP="00303C2B">
      <w:pPr>
        <w:spacing w:after="0" w:line="360" w:lineRule="auto"/>
        <w:rPr>
          <w:rFonts w:ascii="Times New Roman" w:hAnsi="Times New Roman"/>
          <w:sz w:val="24"/>
          <w:szCs w:val="24"/>
        </w:rPr>
      </w:pPr>
      <w:r w:rsidRPr="00303C2B">
        <w:rPr>
          <w:rFonts w:ascii="Times New Roman" w:hAnsi="Times New Roman"/>
          <w:sz w:val="24"/>
          <w:szCs w:val="24"/>
        </w:rPr>
        <w:t>2. Бирбаев Б.О., Шагойко Е.Ю. Реформирование государственной службы России и Казахстана: кто впереди? В сб.: Экономика и эффективность государственного управления. Вып. 8 / Под ред. А.Г. Барабашева. М., 2015.</w:t>
      </w:r>
    </w:p>
    <w:p w:rsidR="00303C2B" w:rsidRPr="00303C2B" w:rsidRDefault="00303C2B" w:rsidP="00303C2B">
      <w:pPr>
        <w:spacing w:after="0" w:line="360" w:lineRule="auto"/>
        <w:rPr>
          <w:rFonts w:ascii="Times New Roman" w:hAnsi="Times New Roman"/>
          <w:sz w:val="24"/>
          <w:szCs w:val="24"/>
        </w:rPr>
      </w:pPr>
      <w:r w:rsidRPr="00303C2B">
        <w:rPr>
          <w:rFonts w:ascii="Times New Roman" w:hAnsi="Times New Roman"/>
          <w:sz w:val="24"/>
          <w:szCs w:val="24"/>
        </w:rPr>
        <w:t>3. Закон Республики Беларусь от 14 июня 2003 г. № 204-З «О государственной службе в Республике Беларусь». URL://http://www.pravo.by/main.aspx?guid=3871&amp;p2=2/953</w:t>
      </w:r>
    </w:p>
    <w:p w:rsidR="00303C2B" w:rsidRPr="00303C2B" w:rsidRDefault="00303C2B" w:rsidP="00303C2B">
      <w:pPr>
        <w:spacing w:after="0" w:line="360" w:lineRule="auto"/>
        <w:rPr>
          <w:rFonts w:ascii="Times New Roman" w:hAnsi="Times New Roman"/>
          <w:sz w:val="24"/>
          <w:szCs w:val="24"/>
        </w:rPr>
      </w:pPr>
      <w:r w:rsidRPr="00303C2B">
        <w:rPr>
          <w:rFonts w:ascii="Times New Roman" w:hAnsi="Times New Roman"/>
          <w:sz w:val="24"/>
          <w:szCs w:val="24"/>
        </w:rPr>
        <w:t>4. Закон Республики Беларусь от 23 ноября 1993 г. «Об основах службы в государственном аппарате» // Ведамасці Вярхоўнага Савета Рэспублікі Беларусь. 1993. № 32. Ст. 416.</w:t>
      </w:r>
    </w:p>
    <w:p w:rsidR="00303C2B" w:rsidRPr="00303C2B" w:rsidRDefault="00303C2B" w:rsidP="00303C2B">
      <w:pPr>
        <w:spacing w:after="0" w:line="360" w:lineRule="auto"/>
        <w:rPr>
          <w:rFonts w:ascii="Times New Roman" w:hAnsi="Times New Roman"/>
          <w:sz w:val="24"/>
          <w:szCs w:val="24"/>
        </w:rPr>
      </w:pPr>
      <w:r w:rsidRPr="00303C2B">
        <w:rPr>
          <w:rFonts w:ascii="Times New Roman" w:hAnsi="Times New Roman"/>
          <w:sz w:val="24"/>
          <w:szCs w:val="24"/>
        </w:rPr>
        <w:t>5. Закон Республики Казахстан от 23 июля 1999 г. № 453 «О государственной службе». URL://http://-</w:t>
      </w:r>
    </w:p>
    <w:p w:rsidR="00303C2B" w:rsidRPr="00303C2B" w:rsidRDefault="00303C2B" w:rsidP="00303C2B">
      <w:pPr>
        <w:spacing w:after="0" w:line="360" w:lineRule="auto"/>
        <w:rPr>
          <w:rFonts w:ascii="Times New Roman" w:hAnsi="Times New Roman"/>
          <w:sz w:val="24"/>
          <w:szCs w:val="24"/>
        </w:rPr>
      </w:pPr>
      <w:r w:rsidRPr="00303C2B">
        <w:rPr>
          <w:rFonts w:ascii="Times New Roman" w:hAnsi="Times New Roman"/>
          <w:sz w:val="24"/>
          <w:szCs w:val="24"/>
        </w:rPr>
        <w:t>www.adilet.zan.kz/rus/docs/Z990000453</w:t>
      </w:r>
    </w:p>
    <w:p w:rsidR="00303C2B" w:rsidRPr="00303C2B" w:rsidRDefault="00303C2B" w:rsidP="00303C2B">
      <w:pPr>
        <w:spacing w:after="0" w:line="360" w:lineRule="auto"/>
        <w:rPr>
          <w:rFonts w:ascii="Times New Roman" w:hAnsi="Times New Roman"/>
          <w:sz w:val="24"/>
          <w:szCs w:val="24"/>
        </w:rPr>
      </w:pPr>
      <w:r w:rsidRPr="00303C2B">
        <w:rPr>
          <w:rFonts w:ascii="Times New Roman" w:hAnsi="Times New Roman"/>
          <w:sz w:val="24"/>
          <w:szCs w:val="24"/>
        </w:rPr>
        <w:t>6. Капаров С.Г. Основные тенденции в сфере казахстанской государственной службы // Вопросы государственного и муниципального управления. 2010. № 2.</w:t>
      </w:r>
    </w:p>
    <w:p w:rsidR="00303C2B" w:rsidRPr="00303C2B" w:rsidRDefault="00303C2B" w:rsidP="00303C2B">
      <w:pPr>
        <w:spacing w:after="0" w:line="360" w:lineRule="auto"/>
        <w:rPr>
          <w:rFonts w:ascii="Times New Roman" w:hAnsi="Times New Roman"/>
          <w:sz w:val="24"/>
          <w:szCs w:val="24"/>
        </w:rPr>
      </w:pPr>
      <w:r w:rsidRPr="00303C2B">
        <w:rPr>
          <w:rFonts w:ascii="Times New Roman" w:hAnsi="Times New Roman"/>
          <w:sz w:val="24"/>
          <w:szCs w:val="24"/>
        </w:rPr>
        <w:t>7. URL://http://www.eurasiancommission.org/ru/nae/Pages/default.aspx?d=d6e71c02-fd4e-4de6-a3e8-02196d338eac</w:t>
      </w:r>
    </w:p>
    <w:p w:rsidR="00303C2B" w:rsidRPr="00303C2B" w:rsidRDefault="00303C2B" w:rsidP="00303C2B">
      <w:pPr>
        <w:spacing w:after="0" w:line="360" w:lineRule="auto"/>
        <w:rPr>
          <w:rFonts w:ascii="Times New Roman" w:hAnsi="Times New Roman"/>
          <w:sz w:val="24"/>
          <w:szCs w:val="24"/>
        </w:rPr>
      </w:pPr>
      <w:r w:rsidRPr="00303C2B">
        <w:rPr>
          <w:rFonts w:ascii="Times New Roman" w:hAnsi="Times New Roman"/>
          <w:sz w:val="24"/>
          <w:szCs w:val="24"/>
        </w:rPr>
        <w:t>8. URL://http://www.anticorruption.gov.kz/rus/</w:t>
      </w:r>
    </w:p>
    <w:p w:rsidR="00303C2B" w:rsidRPr="00303C2B" w:rsidRDefault="00303C2B" w:rsidP="00303C2B">
      <w:pPr>
        <w:spacing w:after="0" w:line="360" w:lineRule="auto"/>
        <w:rPr>
          <w:rFonts w:ascii="Times New Roman" w:hAnsi="Times New Roman"/>
          <w:sz w:val="24"/>
          <w:szCs w:val="24"/>
        </w:rPr>
      </w:pPr>
      <w:r w:rsidRPr="00303C2B">
        <w:rPr>
          <w:rFonts w:ascii="Times New Roman" w:hAnsi="Times New Roman"/>
          <w:sz w:val="24"/>
          <w:szCs w:val="24"/>
        </w:rPr>
        <w:t>9. URL://http://www.stat.gov.kz/faces/homePage;jsessionid=R5sHTl2bGptHmfyzJ07MPQp7NVvNpPZmTT622j-</w:t>
      </w:r>
    </w:p>
    <w:p w:rsidR="00303C2B" w:rsidRPr="00303C2B" w:rsidRDefault="00303C2B" w:rsidP="00303C2B">
      <w:pPr>
        <w:spacing w:after="0" w:line="360" w:lineRule="auto"/>
        <w:rPr>
          <w:rFonts w:ascii="Times New Roman" w:hAnsi="Times New Roman"/>
          <w:sz w:val="24"/>
          <w:szCs w:val="24"/>
        </w:rPr>
      </w:pPr>
      <w:r w:rsidRPr="00303C2B">
        <w:rPr>
          <w:rFonts w:ascii="Times New Roman" w:hAnsi="Times New Roman"/>
          <w:sz w:val="24"/>
          <w:szCs w:val="24"/>
        </w:rPr>
        <w:t>SDnq1jBkWLjP87!1618266553?_afrLoop=442345053558452#%40%3F_afrLoop%3D442345053558452%26_adf.ctrlstate%3Dhm5nvjnq9_4</w:t>
      </w:r>
    </w:p>
    <w:p w:rsidR="00303C2B" w:rsidRPr="00303C2B" w:rsidRDefault="00303C2B" w:rsidP="00303C2B">
      <w:pPr>
        <w:spacing w:after="0" w:line="360" w:lineRule="auto"/>
        <w:rPr>
          <w:rFonts w:ascii="Times New Roman" w:hAnsi="Times New Roman"/>
          <w:sz w:val="24"/>
          <w:szCs w:val="24"/>
        </w:rPr>
      </w:pPr>
      <w:r w:rsidRPr="00303C2B">
        <w:rPr>
          <w:rFonts w:ascii="Times New Roman" w:hAnsi="Times New Roman"/>
          <w:sz w:val="24"/>
          <w:szCs w:val="24"/>
        </w:rPr>
        <w:t>10. Указ Президента Республики Казахстан от 7 марта 2013 г. № 523 «Об утверждении Реестра должностей государственных служащих». URL://http://www.adilet.zan.kz/rus/docs/U1300000523#z42.</w:t>
      </w:r>
    </w:p>
    <w:p w:rsidR="00303C2B" w:rsidRPr="00303C2B" w:rsidRDefault="00303C2B" w:rsidP="00303C2B">
      <w:pPr>
        <w:spacing w:after="0" w:line="360" w:lineRule="auto"/>
        <w:rPr>
          <w:rFonts w:ascii="Times New Roman" w:hAnsi="Times New Roman"/>
          <w:sz w:val="24"/>
          <w:szCs w:val="24"/>
        </w:rPr>
      </w:pPr>
      <w:r w:rsidRPr="00303C2B">
        <w:rPr>
          <w:rFonts w:ascii="Times New Roman" w:hAnsi="Times New Roman"/>
          <w:sz w:val="24"/>
          <w:szCs w:val="24"/>
        </w:rPr>
        <w:t>11. ФЗ от 27 мая 2003 г. № 58-ФЗ «О системе государственной службы Российской Федерации» // СЗ РФ. 2003. № 22. Ст. 2063.</w:t>
      </w:r>
    </w:p>
    <w:p w:rsidR="00303C2B" w:rsidRPr="00303C2B" w:rsidRDefault="00303C2B" w:rsidP="00303C2B">
      <w:pPr>
        <w:spacing w:after="0" w:line="360" w:lineRule="auto"/>
        <w:rPr>
          <w:rFonts w:ascii="Times New Roman" w:hAnsi="Times New Roman"/>
          <w:sz w:val="24"/>
          <w:szCs w:val="24"/>
        </w:rPr>
      </w:pPr>
      <w:r w:rsidRPr="00303C2B">
        <w:rPr>
          <w:rFonts w:ascii="Times New Roman" w:hAnsi="Times New Roman"/>
          <w:sz w:val="24"/>
          <w:szCs w:val="24"/>
        </w:rPr>
        <w:t>12. Чуприс О.И. Теоретические проблемы правового регулирования государственной службы Республики Беларусь: Аавтореф. дисс. … д-ра юрид. наук. Мн., 2010.</w:t>
      </w:r>
    </w:p>
    <w:p w:rsidR="00303C2B" w:rsidRPr="00303C2B" w:rsidRDefault="00303C2B" w:rsidP="00303C2B">
      <w:pPr>
        <w:spacing w:after="0" w:line="360" w:lineRule="auto"/>
        <w:rPr>
          <w:rFonts w:ascii="Times New Roman" w:hAnsi="Times New Roman"/>
          <w:sz w:val="24"/>
          <w:szCs w:val="24"/>
        </w:rPr>
      </w:pPr>
      <w:r w:rsidRPr="00303C2B">
        <w:rPr>
          <w:rFonts w:ascii="Times New Roman" w:hAnsi="Times New Roman"/>
          <w:sz w:val="24"/>
          <w:szCs w:val="24"/>
          <w:lang w:val="en-US"/>
        </w:rPr>
        <w:t xml:space="preserve">13. Kurmankulov A., Makhmutov B., Mamanova K., Kuanyshbayeva Z., Mussabekov M., Serickbayev A. Political Management in the Republic of Kazakhstan and Russian Federation: Comparative Analysis // Middle-East Journal of Scientific Research (Special issue of Politics and Law). 2013. </w:t>
      </w:r>
      <w:r w:rsidRPr="00303C2B">
        <w:rPr>
          <w:rFonts w:ascii="Times New Roman" w:hAnsi="Times New Roman"/>
          <w:sz w:val="24"/>
          <w:szCs w:val="24"/>
        </w:rPr>
        <w:t>№ 13.</w:t>
      </w:r>
    </w:p>
    <w:p w:rsidR="00303C2B" w:rsidRDefault="00303C2B"/>
    <w:sectPr w:rsidR="00303C2B" w:rsidSect="00F278B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1AE0" w:rsidRDefault="00271AE0" w:rsidP="00F4592E">
      <w:pPr>
        <w:spacing w:after="0" w:line="240" w:lineRule="auto"/>
      </w:pPr>
      <w:r>
        <w:separator/>
      </w:r>
    </w:p>
  </w:endnote>
  <w:endnote w:type="continuationSeparator" w:id="0">
    <w:p w:rsidR="00271AE0" w:rsidRDefault="00271AE0" w:rsidP="00F459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1AE0" w:rsidRDefault="00271AE0" w:rsidP="00F4592E">
      <w:pPr>
        <w:spacing w:after="0" w:line="240" w:lineRule="auto"/>
      </w:pPr>
      <w:r>
        <w:separator/>
      </w:r>
    </w:p>
  </w:footnote>
  <w:footnote w:type="continuationSeparator" w:id="0">
    <w:p w:rsidR="00271AE0" w:rsidRDefault="00271AE0" w:rsidP="00F4592E">
      <w:pPr>
        <w:spacing w:after="0" w:line="240" w:lineRule="auto"/>
      </w:pPr>
      <w:r>
        <w:continuationSeparator/>
      </w:r>
    </w:p>
  </w:footnote>
  <w:footnote w:id="1">
    <w:p w:rsidR="00183931" w:rsidRPr="00D51675" w:rsidRDefault="00183931" w:rsidP="00F4592E">
      <w:pPr>
        <w:tabs>
          <w:tab w:val="left" w:pos="993"/>
          <w:tab w:val="left" w:pos="1134"/>
        </w:tabs>
        <w:spacing w:after="0" w:line="240" w:lineRule="auto"/>
        <w:contextualSpacing/>
        <w:jc w:val="both"/>
        <w:rPr>
          <w:rFonts w:ascii="Times New Roman" w:hAnsi="Times New Roman"/>
          <w:bCs/>
          <w:sz w:val="20"/>
          <w:szCs w:val="20"/>
        </w:rPr>
      </w:pPr>
      <w:r w:rsidRPr="00D51675">
        <w:rPr>
          <w:rStyle w:val="a3"/>
          <w:sz w:val="20"/>
          <w:szCs w:val="20"/>
        </w:rPr>
        <w:footnoteRef/>
      </w:r>
      <w:r w:rsidRPr="00D51675">
        <w:rPr>
          <w:rFonts w:ascii="Times New Roman" w:hAnsi="Times New Roman"/>
          <w:bCs/>
          <w:sz w:val="20"/>
          <w:szCs w:val="20"/>
        </w:rPr>
        <w:t xml:space="preserve">ВВП на душу населения. Всемирный банк. [Электронный ресурс] // </w:t>
      </w:r>
      <w:r w:rsidRPr="00D51675">
        <w:rPr>
          <w:rFonts w:ascii="Times New Roman" w:hAnsi="Times New Roman"/>
          <w:bCs/>
          <w:sz w:val="20"/>
          <w:szCs w:val="20"/>
          <w:lang w:val="en-US"/>
        </w:rPr>
        <w:t>URL</w:t>
      </w:r>
      <w:r w:rsidRPr="00D51675">
        <w:rPr>
          <w:rFonts w:ascii="Times New Roman" w:hAnsi="Times New Roman"/>
          <w:bCs/>
          <w:sz w:val="20"/>
          <w:szCs w:val="20"/>
        </w:rPr>
        <w:t xml:space="preserve">: </w:t>
      </w:r>
      <w:hyperlink r:id="rId1" w:history="1">
        <w:r w:rsidRPr="00D51675">
          <w:rPr>
            <w:rFonts w:ascii="Times New Roman" w:hAnsi="Times New Roman"/>
            <w:bCs/>
            <w:color w:val="0000FF"/>
            <w:sz w:val="20"/>
            <w:szCs w:val="20"/>
            <w:u w:val="single"/>
          </w:rPr>
          <w:t>http://data.worldbank.org/indicator/NY.GDP.PCAP.PP.CD</w:t>
        </w:r>
      </w:hyperlink>
      <w:r w:rsidRPr="00D51675">
        <w:rPr>
          <w:rFonts w:ascii="Times New Roman" w:hAnsi="Times New Roman"/>
          <w:sz w:val="20"/>
          <w:szCs w:val="20"/>
        </w:rPr>
        <w:t>(дата обращения: 14:04.2015).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931" w:rsidRDefault="00183931">
    <w:pPr>
      <w:pStyle w:val="a4"/>
      <w:jc w:val="center"/>
    </w:pPr>
    <w:fldSimple w:instr=" PAGE   \* MERGEFORMAT ">
      <w:r w:rsidR="00271AE0">
        <w:rPr>
          <w:noProof/>
        </w:rPr>
        <w:t>1</w:t>
      </w:r>
    </w:fldSimple>
  </w:p>
  <w:p w:rsidR="00183931" w:rsidRDefault="00183931">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savePreviewPicture/>
  <w:footnotePr>
    <w:numRestart w:val="eachPage"/>
    <w:footnote w:id="-1"/>
    <w:footnote w:id="0"/>
  </w:footnotePr>
  <w:endnotePr>
    <w:endnote w:id="-1"/>
    <w:endnote w:id="0"/>
  </w:endnotePr>
  <w:compat/>
  <w:rsids>
    <w:rsidRoot w:val="00F4592E"/>
    <w:rsid w:val="00062B4F"/>
    <w:rsid w:val="000D4E0B"/>
    <w:rsid w:val="001336AA"/>
    <w:rsid w:val="00183931"/>
    <w:rsid w:val="00271AE0"/>
    <w:rsid w:val="00303C2B"/>
    <w:rsid w:val="004C30F4"/>
    <w:rsid w:val="005B0401"/>
    <w:rsid w:val="00623FF7"/>
    <w:rsid w:val="006848CD"/>
    <w:rsid w:val="00754114"/>
    <w:rsid w:val="007616F6"/>
    <w:rsid w:val="00A30F1E"/>
    <w:rsid w:val="00BB42CE"/>
    <w:rsid w:val="00C9420A"/>
    <w:rsid w:val="00CB4AF5"/>
    <w:rsid w:val="00E07256"/>
    <w:rsid w:val="00EC64F1"/>
    <w:rsid w:val="00F278B2"/>
    <w:rsid w:val="00F4592E"/>
    <w:rsid w:val="00F75632"/>
    <w:rsid w:val="00F927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592E"/>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semiHidden/>
    <w:unhideWhenUsed/>
    <w:rsid w:val="00F4592E"/>
    <w:rPr>
      <w:vertAlign w:val="superscript"/>
    </w:rPr>
  </w:style>
  <w:style w:type="paragraph" w:styleId="a4">
    <w:name w:val="header"/>
    <w:basedOn w:val="a"/>
    <w:link w:val="a5"/>
    <w:uiPriority w:val="99"/>
    <w:unhideWhenUsed/>
    <w:rsid w:val="00F4592E"/>
    <w:pPr>
      <w:tabs>
        <w:tab w:val="center" w:pos="4677"/>
        <w:tab w:val="right" w:pos="9355"/>
      </w:tabs>
    </w:pPr>
  </w:style>
  <w:style w:type="character" w:customStyle="1" w:styleId="a5">
    <w:name w:val="Верхний колонтитул Знак"/>
    <w:basedOn w:val="a0"/>
    <w:link w:val="a4"/>
    <w:uiPriority w:val="99"/>
    <w:rsid w:val="00F4592E"/>
    <w:rPr>
      <w:rFonts w:ascii="Calibri" w:eastAsia="Calibri" w:hAnsi="Calibri" w:cs="Times New Roman"/>
    </w:rPr>
  </w:style>
  <w:style w:type="character" w:styleId="a6">
    <w:name w:val="Hyperlink"/>
    <w:uiPriority w:val="99"/>
    <w:unhideWhenUsed/>
    <w:rsid w:val="00F4592E"/>
    <w:rPr>
      <w:color w:val="0000FF"/>
      <w:u w:val="single"/>
    </w:rPr>
  </w:style>
  <w:style w:type="paragraph" w:styleId="a7">
    <w:name w:val="Balloon Text"/>
    <w:basedOn w:val="a"/>
    <w:link w:val="a8"/>
    <w:uiPriority w:val="99"/>
    <w:semiHidden/>
    <w:unhideWhenUsed/>
    <w:rsid w:val="00CB4AF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B4AF5"/>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chart" Target="charts/chart5.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borshevskiy2008@yandex.ru" TargetMode="External"/><Relationship Id="rId11" Type="http://schemas.openxmlformats.org/officeDocument/2006/relationships/chart" Target="charts/chart4.xml"/><Relationship Id="rId5" Type="http://schemas.openxmlformats.org/officeDocument/2006/relationships/endnotes" Target="endnotes.xml"/><Relationship Id="rId15" Type="http://schemas.openxmlformats.org/officeDocument/2006/relationships/chart" Target="charts/chart8.xml"/><Relationship Id="rId10" Type="http://schemas.openxmlformats.org/officeDocument/2006/relationships/chart" Target="charts/chart3.xml"/><Relationship Id="rId4" Type="http://schemas.openxmlformats.org/officeDocument/2006/relationships/footnotes" Target="footnotes.xml"/><Relationship Id="rId9" Type="http://schemas.openxmlformats.org/officeDocument/2006/relationships/chart" Target="charts/chart2.xml"/><Relationship Id="rId14" Type="http://schemas.openxmlformats.org/officeDocument/2006/relationships/chart" Target="charts/chart7.xml"/></Relationships>
</file>

<file path=word/_rels/footnotes.xml.rels><?xml version="1.0" encoding="UTF-8" standalone="yes"?>
<Relationships xmlns="http://schemas.openxmlformats.org/package/2006/relationships"><Relationship Id="rId1" Type="http://schemas.openxmlformats.org/officeDocument/2006/relationships/hyperlink" Target="http://data.worldbank.org/indicator/NY.GDP.PCAP.PP.CD"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Office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Office_Excel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Office_Excel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Office_Excel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Office_Excel6.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_____Microsoft_Office_Excel7.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_____Microsoft_Office_Excel8.xlsx"/><Relationship Id="rId1" Type="http://schemas.openxmlformats.org/officeDocument/2006/relationships/themeOverride" Target="../theme/themeOverride8.xml"/></Relationships>
</file>

<file path=word/charts/chart1.xml><?xml version="1.0" encoding="utf-8"?>
<c:chartSpace xmlns:c="http://schemas.openxmlformats.org/drawingml/2006/chart" xmlns:a="http://schemas.openxmlformats.org/drawingml/2006/main" xmlns:r="http://schemas.openxmlformats.org/officeDocument/2006/relationships">
  <c:lang val="ru-RU"/>
  <c:clrMapOvr bg1="lt1" tx1="dk1" bg2="lt2" tx2="dk2" accent1="accent1" accent2="accent2" accent3="accent3" accent4="accent4" accent5="accent5" accent6="accent6" hlink="hlink" folHlink="folHlink"/>
  <c:chart>
    <c:plotArea>
      <c:layout>
        <c:manualLayout>
          <c:layoutTarget val="inner"/>
          <c:xMode val="edge"/>
          <c:yMode val="edge"/>
          <c:x val="6.0863038007138631E-2"/>
          <c:y val="4.1489236491178506E-2"/>
          <c:w val="0.9386977174125738"/>
          <c:h val="0.58027718126143246"/>
        </c:manualLayout>
      </c:layout>
      <c:lineChart>
        <c:grouping val="standard"/>
        <c:ser>
          <c:idx val="0"/>
          <c:order val="0"/>
          <c:tx>
            <c:strRef>
              <c:f>Лист1!$B$1</c:f>
              <c:strCache>
                <c:ptCount val="1"/>
                <c:pt idx="0">
                  <c:v>в общей численности населения РФ</c:v>
                </c:pt>
              </c:strCache>
            </c:strRef>
          </c:tx>
          <c:spPr>
            <a:ln>
              <a:solidFill>
                <a:schemeClr val="tx1"/>
              </a:solidFill>
              <a:prstDash val="dash"/>
            </a:ln>
          </c:spPr>
          <c:marker>
            <c:symbol val="none"/>
          </c:marker>
          <c:cat>
            <c:numRef>
              <c:f>Лист1!$A$2:$A$9</c:f>
              <c:numCache>
                <c:formatCode>General</c:formatCode>
                <c:ptCount val="8"/>
                <c:pt idx="0">
                  <c:v>2000</c:v>
                </c:pt>
                <c:pt idx="1">
                  <c:v>2005</c:v>
                </c:pt>
                <c:pt idx="2">
                  <c:v>2008</c:v>
                </c:pt>
                <c:pt idx="3">
                  <c:v>2009</c:v>
                </c:pt>
                <c:pt idx="4">
                  <c:v>2010</c:v>
                </c:pt>
                <c:pt idx="5">
                  <c:v>2011</c:v>
                </c:pt>
                <c:pt idx="6">
                  <c:v>2012</c:v>
                </c:pt>
                <c:pt idx="7">
                  <c:v>2013</c:v>
                </c:pt>
              </c:numCache>
            </c:numRef>
          </c:cat>
          <c:val>
            <c:numRef>
              <c:f>Лист1!$B$2:$B$9</c:f>
              <c:numCache>
                <c:formatCode>General</c:formatCode>
                <c:ptCount val="8"/>
                <c:pt idx="0">
                  <c:v>0.56000000000000005</c:v>
                </c:pt>
                <c:pt idx="1">
                  <c:v>0.68</c:v>
                </c:pt>
                <c:pt idx="2">
                  <c:v>0.8500000000000002</c:v>
                </c:pt>
                <c:pt idx="3">
                  <c:v>0.86000000000000021</c:v>
                </c:pt>
                <c:pt idx="4">
                  <c:v>0.84000000000000019</c:v>
                </c:pt>
                <c:pt idx="5">
                  <c:v>0.82000000000000017</c:v>
                </c:pt>
                <c:pt idx="6">
                  <c:v>0.8</c:v>
                </c:pt>
                <c:pt idx="7">
                  <c:v>0.78</c:v>
                </c:pt>
              </c:numCache>
            </c:numRef>
          </c:val>
          <c:smooth val="1"/>
        </c:ser>
        <c:ser>
          <c:idx val="1"/>
          <c:order val="1"/>
          <c:tx>
            <c:strRef>
              <c:f>Лист1!$C$1</c:f>
              <c:strCache>
                <c:ptCount val="1"/>
                <c:pt idx="0">
                  <c:v>в общей численности населения РК</c:v>
                </c:pt>
              </c:strCache>
            </c:strRef>
          </c:tx>
          <c:spPr>
            <a:ln>
              <a:solidFill>
                <a:schemeClr val="bg1">
                  <a:lumMod val="50000"/>
                </a:schemeClr>
              </a:solidFill>
              <a:prstDash val="dash"/>
            </a:ln>
          </c:spPr>
          <c:marker>
            <c:symbol val="none"/>
          </c:marker>
          <c:cat>
            <c:numRef>
              <c:f>Лист1!$A$2:$A$9</c:f>
              <c:numCache>
                <c:formatCode>General</c:formatCode>
                <c:ptCount val="8"/>
                <c:pt idx="0">
                  <c:v>2000</c:v>
                </c:pt>
                <c:pt idx="1">
                  <c:v>2005</c:v>
                </c:pt>
                <c:pt idx="2">
                  <c:v>2008</c:v>
                </c:pt>
                <c:pt idx="3">
                  <c:v>2009</c:v>
                </c:pt>
                <c:pt idx="4">
                  <c:v>2010</c:v>
                </c:pt>
                <c:pt idx="5">
                  <c:v>2011</c:v>
                </c:pt>
                <c:pt idx="6">
                  <c:v>2012</c:v>
                </c:pt>
                <c:pt idx="7">
                  <c:v>2013</c:v>
                </c:pt>
              </c:numCache>
            </c:numRef>
          </c:cat>
          <c:val>
            <c:numRef>
              <c:f>Лист1!$C$2:$C$9</c:f>
              <c:numCache>
                <c:formatCode>General</c:formatCode>
                <c:ptCount val="8"/>
                <c:pt idx="0">
                  <c:v>0.48000000000000009</c:v>
                </c:pt>
                <c:pt idx="1">
                  <c:v>0.58000000000000007</c:v>
                </c:pt>
                <c:pt idx="2">
                  <c:v>0.61000000000000021</c:v>
                </c:pt>
                <c:pt idx="3">
                  <c:v>0.61000000000000021</c:v>
                </c:pt>
                <c:pt idx="4">
                  <c:v>0.54</c:v>
                </c:pt>
                <c:pt idx="5">
                  <c:v>0.53</c:v>
                </c:pt>
                <c:pt idx="6">
                  <c:v>0.52</c:v>
                </c:pt>
                <c:pt idx="7">
                  <c:v>0.51</c:v>
                </c:pt>
              </c:numCache>
            </c:numRef>
          </c:val>
          <c:smooth val="1"/>
        </c:ser>
        <c:ser>
          <c:idx val="2"/>
          <c:order val="2"/>
          <c:tx>
            <c:strRef>
              <c:f>Лист1!$D$1</c:f>
              <c:strCache>
                <c:ptCount val="1"/>
                <c:pt idx="0">
                  <c:v>в общей численности населения РБ</c:v>
                </c:pt>
              </c:strCache>
            </c:strRef>
          </c:tx>
          <c:spPr>
            <a:ln>
              <a:solidFill>
                <a:schemeClr val="bg1">
                  <a:lumMod val="75000"/>
                </a:schemeClr>
              </a:solidFill>
              <a:prstDash val="dash"/>
            </a:ln>
          </c:spPr>
          <c:marker>
            <c:symbol val="none"/>
          </c:marker>
          <c:cat>
            <c:numRef>
              <c:f>Лист1!$A$2:$A$9</c:f>
              <c:numCache>
                <c:formatCode>General</c:formatCode>
                <c:ptCount val="8"/>
                <c:pt idx="0">
                  <c:v>2000</c:v>
                </c:pt>
                <c:pt idx="1">
                  <c:v>2005</c:v>
                </c:pt>
                <c:pt idx="2">
                  <c:v>2008</c:v>
                </c:pt>
                <c:pt idx="3">
                  <c:v>2009</c:v>
                </c:pt>
                <c:pt idx="4">
                  <c:v>2010</c:v>
                </c:pt>
                <c:pt idx="5">
                  <c:v>2011</c:v>
                </c:pt>
                <c:pt idx="6">
                  <c:v>2012</c:v>
                </c:pt>
                <c:pt idx="7">
                  <c:v>2013</c:v>
                </c:pt>
              </c:numCache>
            </c:numRef>
          </c:cat>
          <c:val>
            <c:numRef>
              <c:f>Лист1!$D$2:$D$9</c:f>
              <c:numCache>
                <c:formatCode>General</c:formatCode>
                <c:ptCount val="8"/>
                <c:pt idx="3">
                  <c:v>0.6000000000000002</c:v>
                </c:pt>
                <c:pt idx="4">
                  <c:v>0.59</c:v>
                </c:pt>
                <c:pt idx="5">
                  <c:v>0.59</c:v>
                </c:pt>
                <c:pt idx="6">
                  <c:v>0.55000000000000004</c:v>
                </c:pt>
                <c:pt idx="7">
                  <c:v>0.52</c:v>
                </c:pt>
              </c:numCache>
            </c:numRef>
          </c:val>
          <c:smooth val="1"/>
        </c:ser>
        <c:ser>
          <c:idx val="3"/>
          <c:order val="3"/>
          <c:tx>
            <c:strRef>
              <c:f>Лист1!$E$1</c:f>
              <c:strCache>
                <c:ptCount val="1"/>
                <c:pt idx="0">
                  <c:v>в численности занятых РФ</c:v>
                </c:pt>
              </c:strCache>
            </c:strRef>
          </c:tx>
          <c:spPr>
            <a:ln>
              <a:solidFill>
                <a:schemeClr val="tx1"/>
              </a:solidFill>
            </a:ln>
          </c:spPr>
          <c:marker>
            <c:symbol val="none"/>
          </c:marker>
          <c:cat>
            <c:numRef>
              <c:f>Лист1!$A$2:$A$9</c:f>
              <c:numCache>
                <c:formatCode>General</c:formatCode>
                <c:ptCount val="8"/>
                <c:pt idx="0">
                  <c:v>2000</c:v>
                </c:pt>
                <c:pt idx="1">
                  <c:v>2005</c:v>
                </c:pt>
                <c:pt idx="2">
                  <c:v>2008</c:v>
                </c:pt>
                <c:pt idx="3">
                  <c:v>2009</c:v>
                </c:pt>
                <c:pt idx="4">
                  <c:v>2010</c:v>
                </c:pt>
                <c:pt idx="5">
                  <c:v>2011</c:v>
                </c:pt>
                <c:pt idx="6">
                  <c:v>2012</c:v>
                </c:pt>
                <c:pt idx="7">
                  <c:v>2013</c:v>
                </c:pt>
              </c:numCache>
            </c:numRef>
          </c:cat>
          <c:val>
            <c:numRef>
              <c:f>Лист1!$E$2:$E$9</c:f>
              <c:numCache>
                <c:formatCode>General</c:formatCode>
                <c:ptCount val="8"/>
                <c:pt idx="0">
                  <c:v>1.27</c:v>
                </c:pt>
                <c:pt idx="1">
                  <c:v>1.43</c:v>
                </c:pt>
                <c:pt idx="2">
                  <c:v>1.7</c:v>
                </c:pt>
                <c:pt idx="3">
                  <c:v>1.76</c:v>
                </c:pt>
                <c:pt idx="4">
                  <c:v>1.72</c:v>
                </c:pt>
                <c:pt idx="5">
                  <c:v>1.6600000000000001</c:v>
                </c:pt>
                <c:pt idx="6">
                  <c:v>1.61</c:v>
                </c:pt>
                <c:pt idx="7">
                  <c:v>1.6</c:v>
                </c:pt>
              </c:numCache>
            </c:numRef>
          </c:val>
          <c:smooth val="1"/>
        </c:ser>
        <c:ser>
          <c:idx val="4"/>
          <c:order val="4"/>
          <c:tx>
            <c:strRef>
              <c:f>Лист1!$F$1</c:f>
              <c:strCache>
                <c:ptCount val="1"/>
                <c:pt idx="0">
                  <c:v>в численности занятых РК</c:v>
                </c:pt>
              </c:strCache>
            </c:strRef>
          </c:tx>
          <c:spPr>
            <a:ln>
              <a:solidFill>
                <a:schemeClr val="tx1">
                  <a:lumMod val="50000"/>
                  <a:lumOff val="50000"/>
                </a:schemeClr>
              </a:solidFill>
            </a:ln>
          </c:spPr>
          <c:marker>
            <c:symbol val="none"/>
          </c:marker>
          <c:cat>
            <c:numRef>
              <c:f>Лист1!$A$2:$A$9</c:f>
              <c:numCache>
                <c:formatCode>General</c:formatCode>
                <c:ptCount val="8"/>
                <c:pt idx="0">
                  <c:v>2000</c:v>
                </c:pt>
                <c:pt idx="1">
                  <c:v>2005</c:v>
                </c:pt>
                <c:pt idx="2">
                  <c:v>2008</c:v>
                </c:pt>
                <c:pt idx="3">
                  <c:v>2009</c:v>
                </c:pt>
                <c:pt idx="4">
                  <c:v>2010</c:v>
                </c:pt>
                <c:pt idx="5">
                  <c:v>2011</c:v>
                </c:pt>
                <c:pt idx="6">
                  <c:v>2012</c:v>
                </c:pt>
                <c:pt idx="7">
                  <c:v>2013</c:v>
                </c:pt>
              </c:numCache>
            </c:numRef>
          </c:cat>
          <c:val>
            <c:numRef>
              <c:f>Лист1!$F$2:$F$9</c:f>
              <c:numCache>
                <c:formatCode>General</c:formatCode>
                <c:ptCount val="8"/>
                <c:pt idx="0">
                  <c:v>1.1599999999999995</c:v>
                </c:pt>
                <c:pt idx="1">
                  <c:v>1.1800000000000004</c:v>
                </c:pt>
                <c:pt idx="2">
                  <c:v>1.21</c:v>
                </c:pt>
                <c:pt idx="3">
                  <c:v>1.23</c:v>
                </c:pt>
                <c:pt idx="4">
                  <c:v>1.07</c:v>
                </c:pt>
                <c:pt idx="5">
                  <c:v>1.05</c:v>
                </c:pt>
                <c:pt idx="6">
                  <c:v>1.02</c:v>
                </c:pt>
                <c:pt idx="7">
                  <c:v>1.02</c:v>
                </c:pt>
              </c:numCache>
            </c:numRef>
          </c:val>
          <c:smooth val="1"/>
        </c:ser>
        <c:ser>
          <c:idx val="5"/>
          <c:order val="5"/>
          <c:tx>
            <c:strRef>
              <c:f>Лист1!$G$1</c:f>
              <c:strCache>
                <c:ptCount val="1"/>
                <c:pt idx="0">
                  <c:v>в численности занятых РБ</c:v>
                </c:pt>
              </c:strCache>
            </c:strRef>
          </c:tx>
          <c:spPr>
            <a:ln>
              <a:solidFill>
                <a:schemeClr val="bg1">
                  <a:lumMod val="75000"/>
                </a:schemeClr>
              </a:solidFill>
            </a:ln>
          </c:spPr>
          <c:marker>
            <c:symbol val="none"/>
          </c:marker>
          <c:cat>
            <c:numRef>
              <c:f>Лист1!$A$2:$A$9</c:f>
              <c:numCache>
                <c:formatCode>General</c:formatCode>
                <c:ptCount val="8"/>
                <c:pt idx="0">
                  <c:v>2000</c:v>
                </c:pt>
                <c:pt idx="1">
                  <c:v>2005</c:v>
                </c:pt>
                <c:pt idx="2">
                  <c:v>2008</c:v>
                </c:pt>
                <c:pt idx="3">
                  <c:v>2009</c:v>
                </c:pt>
                <c:pt idx="4">
                  <c:v>2010</c:v>
                </c:pt>
                <c:pt idx="5">
                  <c:v>2011</c:v>
                </c:pt>
                <c:pt idx="6">
                  <c:v>2012</c:v>
                </c:pt>
                <c:pt idx="7">
                  <c:v>2013</c:v>
                </c:pt>
              </c:numCache>
            </c:numRef>
          </c:cat>
          <c:val>
            <c:numRef>
              <c:f>Лист1!$G$2:$G$9</c:f>
              <c:numCache>
                <c:formatCode>General</c:formatCode>
                <c:ptCount val="8"/>
                <c:pt idx="3">
                  <c:v>1.23</c:v>
                </c:pt>
                <c:pt idx="4">
                  <c:v>1.2</c:v>
                </c:pt>
                <c:pt idx="5">
                  <c:v>1.2</c:v>
                </c:pt>
                <c:pt idx="6">
                  <c:v>1.1399999999999995</c:v>
                </c:pt>
                <c:pt idx="7">
                  <c:v>1.08</c:v>
                </c:pt>
              </c:numCache>
            </c:numRef>
          </c:val>
          <c:smooth val="1"/>
        </c:ser>
        <c:marker val="1"/>
        <c:axId val="262970368"/>
        <c:axId val="262976256"/>
      </c:lineChart>
      <c:catAx>
        <c:axId val="262970368"/>
        <c:scaling>
          <c:orientation val="minMax"/>
        </c:scaling>
        <c:axPos val="b"/>
        <c:numFmt formatCode="General" sourceLinked="1"/>
        <c:tickLblPos val="nextTo"/>
        <c:txPr>
          <a:bodyPr/>
          <a:lstStyle/>
          <a:p>
            <a:pPr>
              <a:defRPr sz="1200">
                <a:latin typeface="Times New Roman" panose="02020603050405020304" pitchFamily="18" charset="0"/>
                <a:cs typeface="Times New Roman" panose="02020603050405020304" pitchFamily="18" charset="0"/>
              </a:defRPr>
            </a:pPr>
            <a:endParaRPr lang="ru-RU"/>
          </a:p>
        </c:txPr>
        <c:crossAx val="262976256"/>
        <c:crosses val="autoZero"/>
        <c:auto val="1"/>
        <c:lblAlgn val="ctr"/>
        <c:lblOffset val="100"/>
      </c:catAx>
      <c:valAx>
        <c:axId val="262976256"/>
        <c:scaling>
          <c:orientation val="minMax"/>
          <c:max val="1.8"/>
          <c:min val="0.4"/>
        </c:scaling>
        <c:axPos val="l"/>
        <c:majorGridlines/>
        <c:numFmt formatCode="General" sourceLinked="1"/>
        <c:tickLblPos val="nextTo"/>
        <c:txPr>
          <a:bodyPr/>
          <a:lstStyle/>
          <a:p>
            <a:pPr>
              <a:defRPr sz="1200">
                <a:latin typeface="Times New Roman" panose="02020603050405020304" pitchFamily="18" charset="0"/>
                <a:cs typeface="Times New Roman" panose="02020603050405020304" pitchFamily="18" charset="0"/>
              </a:defRPr>
            </a:pPr>
            <a:endParaRPr lang="ru-RU"/>
          </a:p>
        </c:txPr>
        <c:crossAx val="262970368"/>
        <c:crosses val="autoZero"/>
        <c:crossBetween val="between"/>
      </c:valAx>
    </c:plotArea>
    <c:legend>
      <c:legendPos val="r"/>
      <c:layout>
        <c:manualLayout>
          <c:xMode val="edge"/>
          <c:yMode val="edge"/>
          <c:x val="0"/>
          <c:y val="0.74402050137433628"/>
          <c:w val="1"/>
          <c:h val="0.25277491888317105"/>
        </c:manualLayout>
      </c:layout>
      <c:txPr>
        <a:bodyPr/>
        <a:lstStyle/>
        <a:p>
          <a:pPr>
            <a:defRPr sz="1200">
              <a:latin typeface="Times New Roman" panose="02020603050405020304" pitchFamily="18" charset="0"/>
              <a:cs typeface="Times New Roman" panose="02020603050405020304" pitchFamily="18" charset="0"/>
            </a:defRPr>
          </a:pPr>
          <a:endParaRPr lang="ru-RU"/>
        </a:p>
      </c:txPr>
    </c:legend>
    <c:plotVisOnly val="1"/>
    <c:dispBlanksAs val="gap"/>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view3D>
      <c:depthPercent val="100"/>
      <c:rAngAx val="1"/>
    </c:view3D>
    <c:plotArea>
      <c:layout>
        <c:manualLayout>
          <c:layoutTarget val="inner"/>
          <c:xMode val="edge"/>
          <c:yMode val="edge"/>
          <c:x val="6.3646101113967443E-2"/>
          <c:y val="2.51135274757322E-2"/>
          <c:w val="0.93635389888603249"/>
          <c:h val="0.63639467632917701"/>
        </c:manualLayout>
      </c:layout>
      <c:bar3DChart>
        <c:barDir val="col"/>
        <c:grouping val="clustered"/>
        <c:ser>
          <c:idx val="0"/>
          <c:order val="0"/>
          <c:tx>
            <c:strRef>
              <c:f>Лист1!$B$1</c:f>
              <c:strCache>
                <c:ptCount val="1"/>
                <c:pt idx="0">
                  <c:v>Число граждан РФ на 1 госслужащего</c:v>
                </c:pt>
              </c:strCache>
            </c:strRef>
          </c:tx>
          <c:spPr>
            <a:solidFill>
              <a:schemeClr val="tx1"/>
            </a:solidFill>
          </c:spPr>
          <c:cat>
            <c:numRef>
              <c:f>Лист1!$A$2:$A$6</c:f>
              <c:numCache>
                <c:formatCode>General</c:formatCode>
                <c:ptCount val="5"/>
                <c:pt idx="0">
                  <c:v>2009</c:v>
                </c:pt>
                <c:pt idx="1">
                  <c:v>2010</c:v>
                </c:pt>
                <c:pt idx="2">
                  <c:v>2011</c:v>
                </c:pt>
                <c:pt idx="3">
                  <c:v>2012</c:v>
                </c:pt>
                <c:pt idx="4">
                  <c:v>2013</c:v>
                </c:pt>
              </c:numCache>
            </c:numRef>
          </c:cat>
          <c:val>
            <c:numRef>
              <c:f>Лист1!$B$2:$B$6</c:f>
              <c:numCache>
                <c:formatCode>General</c:formatCode>
                <c:ptCount val="5"/>
                <c:pt idx="0">
                  <c:v>116</c:v>
                </c:pt>
                <c:pt idx="1">
                  <c:v>119</c:v>
                </c:pt>
                <c:pt idx="2">
                  <c:v>122</c:v>
                </c:pt>
                <c:pt idx="3">
                  <c:v>124</c:v>
                </c:pt>
                <c:pt idx="4">
                  <c:v>127</c:v>
                </c:pt>
              </c:numCache>
            </c:numRef>
          </c:val>
        </c:ser>
        <c:ser>
          <c:idx val="1"/>
          <c:order val="1"/>
          <c:tx>
            <c:strRef>
              <c:f>Лист1!$C$1</c:f>
              <c:strCache>
                <c:ptCount val="1"/>
                <c:pt idx="0">
                  <c:v>Число граждан РК на 1 госслужащего</c:v>
                </c:pt>
              </c:strCache>
            </c:strRef>
          </c:tx>
          <c:spPr>
            <a:solidFill>
              <a:schemeClr val="tx1">
                <a:lumMod val="50000"/>
                <a:lumOff val="50000"/>
              </a:schemeClr>
            </a:solidFill>
            <a:ln>
              <a:solidFill>
                <a:schemeClr val="tx1"/>
              </a:solidFill>
            </a:ln>
          </c:spPr>
          <c:cat>
            <c:numRef>
              <c:f>Лист1!$A$2:$A$6</c:f>
              <c:numCache>
                <c:formatCode>General</c:formatCode>
                <c:ptCount val="5"/>
                <c:pt idx="0">
                  <c:v>2009</c:v>
                </c:pt>
                <c:pt idx="1">
                  <c:v>2010</c:v>
                </c:pt>
                <c:pt idx="2">
                  <c:v>2011</c:v>
                </c:pt>
                <c:pt idx="3">
                  <c:v>2012</c:v>
                </c:pt>
                <c:pt idx="4">
                  <c:v>2013</c:v>
                </c:pt>
              </c:numCache>
            </c:numRef>
          </c:cat>
          <c:val>
            <c:numRef>
              <c:f>Лист1!$C$2:$C$6</c:f>
              <c:numCache>
                <c:formatCode>General</c:formatCode>
                <c:ptCount val="5"/>
                <c:pt idx="0">
                  <c:v>163</c:v>
                </c:pt>
                <c:pt idx="1">
                  <c:v>186</c:v>
                </c:pt>
                <c:pt idx="2">
                  <c:v>189</c:v>
                </c:pt>
                <c:pt idx="3">
                  <c:v>192</c:v>
                </c:pt>
                <c:pt idx="4">
                  <c:v>194</c:v>
                </c:pt>
              </c:numCache>
            </c:numRef>
          </c:val>
        </c:ser>
        <c:ser>
          <c:idx val="2"/>
          <c:order val="2"/>
          <c:tx>
            <c:strRef>
              <c:f>Лист1!$D$1</c:f>
              <c:strCache>
                <c:ptCount val="1"/>
                <c:pt idx="0">
                  <c:v>Число граждан РБ на 1 госслужащего</c:v>
                </c:pt>
              </c:strCache>
            </c:strRef>
          </c:tx>
          <c:spPr>
            <a:solidFill>
              <a:schemeClr val="bg1">
                <a:lumMod val="85000"/>
              </a:schemeClr>
            </a:solidFill>
            <a:ln>
              <a:solidFill>
                <a:schemeClr val="tx1"/>
              </a:solidFill>
            </a:ln>
          </c:spPr>
          <c:cat>
            <c:numRef>
              <c:f>Лист1!$A$2:$A$6</c:f>
              <c:numCache>
                <c:formatCode>General</c:formatCode>
                <c:ptCount val="5"/>
                <c:pt idx="0">
                  <c:v>2009</c:v>
                </c:pt>
                <c:pt idx="1">
                  <c:v>2010</c:v>
                </c:pt>
                <c:pt idx="2">
                  <c:v>2011</c:v>
                </c:pt>
                <c:pt idx="3">
                  <c:v>2012</c:v>
                </c:pt>
                <c:pt idx="4">
                  <c:v>2013</c:v>
                </c:pt>
              </c:numCache>
            </c:numRef>
          </c:cat>
          <c:val>
            <c:numRef>
              <c:f>Лист1!$D$2:$D$6</c:f>
              <c:numCache>
                <c:formatCode>General</c:formatCode>
                <c:ptCount val="5"/>
                <c:pt idx="0">
                  <c:v>167</c:v>
                </c:pt>
                <c:pt idx="1">
                  <c:v>170</c:v>
                </c:pt>
                <c:pt idx="2">
                  <c:v>169</c:v>
                </c:pt>
                <c:pt idx="3">
                  <c:v>182</c:v>
                </c:pt>
                <c:pt idx="4">
                  <c:v>193</c:v>
                </c:pt>
              </c:numCache>
            </c:numRef>
          </c:val>
        </c:ser>
        <c:ser>
          <c:idx val="3"/>
          <c:order val="3"/>
          <c:tx>
            <c:strRef>
              <c:f>Лист1!$E$1</c:f>
              <c:strCache>
                <c:ptCount val="1"/>
                <c:pt idx="0">
                  <c:v>Число занятых в РФ на 1 госслужащего</c:v>
                </c:pt>
              </c:strCache>
            </c:strRef>
          </c:tx>
          <c:spPr>
            <a:pattFill prst="ltHorz">
              <a:fgClr>
                <a:schemeClr val="tx1"/>
              </a:fgClr>
              <a:bgClr>
                <a:schemeClr val="bg1"/>
              </a:bgClr>
            </a:pattFill>
            <a:ln>
              <a:solidFill>
                <a:schemeClr val="tx1"/>
              </a:solidFill>
            </a:ln>
          </c:spPr>
          <c:cat>
            <c:numRef>
              <c:f>Лист1!$A$2:$A$6</c:f>
              <c:numCache>
                <c:formatCode>General</c:formatCode>
                <c:ptCount val="5"/>
                <c:pt idx="0">
                  <c:v>2009</c:v>
                </c:pt>
                <c:pt idx="1">
                  <c:v>2010</c:v>
                </c:pt>
                <c:pt idx="2">
                  <c:v>2011</c:v>
                </c:pt>
                <c:pt idx="3">
                  <c:v>2012</c:v>
                </c:pt>
                <c:pt idx="4">
                  <c:v>2013</c:v>
                </c:pt>
              </c:numCache>
            </c:numRef>
          </c:cat>
          <c:val>
            <c:numRef>
              <c:f>Лист1!$E$2:$E$10</c:f>
              <c:numCache>
                <c:formatCode>General</c:formatCode>
                <c:ptCount val="9"/>
                <c:pt idx="0">
                  <c:v>57</c:v>
                </c:pt>
                <c:pt idx="1">
                  <c:v>58</c:v>
                </c:pt>
                <c:pt idx="2">
                  <c:v>60</c:v>
                </c:pt>
                <c:pt idx="3">
                  <c:v>62</c:v>
                </c:pt>
                <c:pt idx="4">
                  <c:v>63</c:v>
                </c:pt>
              </c:numCache>
            </c:numRef>
          </c:val>
        </c:ser>
        <c:ser>
          <c:idx val="4"/>
          <c:order val="4"/>
          <c:tx>
            <c:strRef>
              <c:f>Лист1!$F$1</c:f>
              <c:strCache>
                <c:ptCount val="1"/>
                <c:pt idx="0">
                  <c:v>Число занятых в РК на 1 госслужащего</c:v>
                </c:pt>
              </c:strCache>
            </c:strRef>
          </c:tx>
          <c:spPr>
            <a:pattFill prst="ltDnDiag">
              <a:fgClr>
                <a:schemeClr val="tx1"/>
              </a:fgClr>
              <a:bgClr>
                <a:schemeClr val="bg1"/>
              </a:bgClr>
            </a:pattFill>
            <a:ln>
              <a:solidFill>
                <a:schemeClr val="tx1"/>
              </a:solidFill>
            </a:ln>
          </c:spPr>
          <c:cat>
            <c:numRef>
              <c:f>Лист1!$A$2:$A$6</c:f>
              <c:numCache>
                <c:formatCode>General</c:formatCode>
                <c:ptCount val="5"/>
                <c:pt idx="0">
                  <c:v>2009</c:v>
                </c:pt>
                <c:pt idx="1">
                  <c:v>2010</c:v>
                </c:pt>
                <c:pt idx="2">
                  <c:v>2011</c:v>
                </c:pt>
                <c:pt idx="3">
                  <c:v>2012</c:v>
                </c:pt>
                <c:pt idx="4">
                  <c:v>2013</c:v>
                </c:pt>
              </c:numCache>
            </c:numRef>
          </c:cat>
          <c:val>
            <c:numRef>
              <c:f>Лист1!$F$2:$F$10</c:f>
              <c:numCache>
                <c:formatCode>General</c:formatCode>
                <c:ptCount val="9"/>
                <c:pt idx="0">
                  <c:v>81</c:v>
                </c:pt>
                <c:pt idx="1">
                  <c:v>93</c:v>
                </c:pt>
                <c:pt idx="2">
                  <c:v>95</c:v>
                </c:pt>
                <c:pt idx="3">
                  <c:v>98</c:v>
                </c:pt>
                <c:pt idx="4">
                  <c:v>99</c:v>
                </c:pt>
              </c:numCache>
            </c:numRef>
          </c:val>
        </c:ser>
        <c:ser>
          <c:idx val="5"/>
          <c:order val="5"/>
          <c:tx>
            <c:strRef>
              <c:f>Лист1!$G$1</c:f>
              <c:strCache>
                <c:ptCount val="1"/>
                <c:pt idx="0">
                  <c:v>Число занятых в РБ на 1 госслужащего</c:v>
                </c:pt>
              </c:strCache>
            </c:strRef>
          </c:tx>
          <c:spPr>
            <a:pattFill prst="pct10">
              <a:fgClr>
                <a:schemeClr val="tx1"/>
              </a:fgClr>
              <a:bgClr>
                <a:schemeClr val="bg1"/>
              </a:bgClr>
            </a:pattFill>
            <a:ln>
              <a:solidFill>
                <a:schemeClr val="tx1"/>
              </a:solidFill>
            </a:ln>
          </c:spPr>
          <c:cat>
            <c:numRef>
              <c:f>Лист1!$A$2:$A$6</c:f>
              <c:numCache>
                <c:formatCode>General</c:formatCode>
                <c:ptCount val="5"/>
                <c:pt idx="0">
                  <c:v>2009</c:v>
                </c:pt>
                <c:pt idx="1">
                  <c:v>2010</c:v>
                </c:pt>
                <c:pt idx="2">
                  <c:v>2011</c:v>
                </c:pt>
                <c:pt idx="3">
                  <c:v>2012</c:v>
                </c:pt>
                <c:pt idx="4">
                  <c:v>2013</c:v>
                </c:pt>
              </c:numCache>
            </c:numRef>
          </c:cat>
          <c:val>
            <c:numRef>
              <c:f>Лист1!$G$2:$G$10</c:f>
              <c:numCache>
                <c:formatCode>General</c:formatCode>
                <c:ptCount val="9"/>
                <c:pt idx="0">
                  <c:v>81</c:v>
                </c:pt>
                <c:pt idx="1">
                  <c:v>83</c:v>
                </c:pt>
                <c:pt idx="2">
                  <c:v>83</c:v>
                </c:pt>
                <c:pt idx="3">
                  <c:v>88</c:v>
                </c:pt>
                <c:pt idx="4">
                  <c:v>93</c:v>
                </c:pt>
              </c:numCache>
            </c:numRef>
          </c:val>
        </c:ser>
        <c:shape val="box"/>
        <c:axId val="264871296"/>
        <c:axId val="265028736"/>
        <c:axId val="0"/>
      </c:bar3DChart>
      <c:dateAx>
        <c:axId val="264871296"/>
        <c:scaling>
          <c:orientation val="minMax"/>
        </c:scaling>
        <c:axPos val="b"/>
        <c:numFmt formatCode="General" sourceLinked="0"/>
        <c:tickLblPos val="nextTo"/>
        <c:txPr>
          <a:bodyPr/>
          <a:lstStyle/>
          <a:p>
            <a:pPr>
              <a:defRPr sz="1200">
                <a:latin typeface="Times New Roman" panose="02020603050405020304" pitchFamily="18" charset="0"/>
                <a:cs typeface="Times New Roman" panose="02020603050405020304" pitchFamily="18" charset="0"/>
              </a:defRPr>
            </a:pPr>
            <a:endParaRPr lang="ru-RU"/>
          </a:p>
        </c:txPr>
        <c:crossAx val="265028736"/>
        <c:crosses val="autoZero"/>
        <c:lblOffset val="100"/>
        <c:baseTimeUnit val="days"/>
      </c:dateAx>
      <c:valAx>
        <c:axId val="265028736"/>
        <c:scaling>
          <c:orientation val="minMax"/>
        </c:scaling>
        <c:axPos val="l"/>
        <c:majorGridlines/>
        <c:numFmt formatCode="General" sourceLinked="1"/>
        <c:tickLblPos val="nextTo"/>
        <c:txPr>
          <a:bodyPr/>
          <a:lstStyle/>
          <a:p>
            <a:pPr>
              <a:defRPr sz="1200">
                <a:latin typeface="Times New Roman" panose="02020603050405020304" pitchFamily="18" charset="0"/>
                <a:cs typeface="Times New Roman" panose="02020603050405020304" pitchFamily="18" charset="0"/>
              </a:defRPr>
            </a:pPr>
            <a:endParaRPr lang="ru-RU"/>
          </a:p>
        </c:txPr>
        <c:crossAx val="264871296"/>
        <c:crosses val="autoZero"/>
        <c:crossBetween val="between"/>
      </c:valAx>
      <c:spPr>
        <a:noFill/>
        <a:ln w="25398">
          <a:noFill/>
        </a:ln>
      </c:spPr>
    </c:plotArea>
    <c:legend>
      <c:legendPos val="r"/>
      <c:layout>
        <c:manualLayout>
          <c:xMode val="edge"/>
          <c:yMode val="edge"/>
          <c:x val="0"/>
          <c:y val="0.79005199062760834"/>
          <c:w val="1"/>
          <c:h val="0.20859725867599896"/>
        </c:manualLayout>
      </c:layout>
      <c:txPr>
        <a:bodyPr/>
        <a:lstStyle/>
        <a:p>
          <a:pPr>
            <a:defRPr sz="1200">
              <a:latin typeface="Times New Roman" panose="02020603050405020304" pitchFamily="18" charset="0"/>
              <a:cs typeface="Times New Roman" panose="02020603050405020304" pitchFamily="18" charset="0"/>
            </a:defRPr>
          </a:pPr>
          <a:endParaRPr lang="ru-RU"/>
        </a:p>
      </c:txPr>
    </c:legend>
    <c:plotVisOnly val="1"/>
    <c:dispBlanksAs val="gap"/>
  </c:chart>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plotArea>
      <c:layout>
        <c:manualLayout>
          <c:layoutTarget val="inner"/>
          <c:xMode val="edge"/>
          <c:yMode val="edge"/>
          <c:x val="5.2892475162332836E-2"/>
          <c:y val="3.2008860164155807E-2"/>
          <c:w val="0.94688507805647604"/>
          <c:h val="0.60559449577473334"/>
        </c:manualLayout>
      </c:layout>
      <c:lineChart>
        <c:grouping val="standard"/>
        <c:ser>
          <c:idx val="0"/>
          <c:order val="0"/>
          <c:tx>
            <c:strRef>
              <c:f>Лист1!$B$1</c:f>
              <c:strCache>
                <c:ptCount val="1"/>
                <c:pt idx="0">
                  <c:v>Динамика численности населения</c:v>
                </c:pt>
              </c:strCache>
            </c:strRef>
          </c:tx>
          <c:spPr>
            <a:ln>
              <a:solidFill>
                <a:schemeClr val="tx1"/>
              </a:solidFill>
              <a:prstDash val="dash"/>
            </a:ln>
          </c:spPr>
          <c:marker>
            <c:symbol val="none"/>
          </c:marker>
          <c:cat>
            <c:numRef>
              <c:f>Лист1!$A$2:$A$8</c:f>
              <c:numCache>
                <c:formatCode>General</c:formatCode>
                <c:ptCount val="7"/>
                <c:pt idx="0">
                  <c:v>2005</c:v>
                </c:pt>
                <c:pt idx="1">
                  <c:v>2008</c:v>
                </c:pt>
                <c:pt idx="2">
                  <c:v>2009</c:v>
                </c:pt>
                <c:pt idx="3">
                  <c:v>2010</c:v>
                </c:pt>
                <c:pt idx="4">
                  <c:v>2011</c:v>
                </c:pt>
                <c:pt idx="5">
                  <c:v>2012</c:v>
                </c:pt>
                <c:pt idx="6">
                  <c:v>2013</c:v>
                </c:pt>
              </c:numCache>
            </c:numRef>
          </c:cat>
          <c:val>
            <c:numRef>
              <c:f>Лист1!$B$2:$B$8</c:f>
              <c:numCache>
                <c:formatCode>General</c:formatCode>
                <c:ptCount val="7"/>
                <c:pt idx="0">
                  <c:v>-1.8900000000000001</c:v>
                </c:pt>
                <c:pt idx="1">
                  <c:v>-1.52</c:v>
                </c:pt>
                <c:pt idx="2">
                  <c:v>-7.0000000000000021E-2</c:v>
                </c:pt>
                <c:pt idx="3">
                  <c:v>0.67000000000000026</c:v>
                </c:pt>
                <c:pt idx="4">
                  <c:v>1.0000000000000004E-2</c:v>
                </c:pt>
                <c:pt idx="5">
                  <c:v>0.13</c:v>
                </c:pt>
                <c:pt idx="6">
                  <c:v>0.2</c:v>
                </c:pt>
              </c:numCache>
            </c:numRef>
          </c:val>
          <c:smooth val="1"/>
        </c:ser>
        <c:ser>
          <c:idx val="1"/>
          <c:order val="1"/>
          <c:tx>
            <c:strRef>
              <c:f>Лист1!$C$1</c:f>
              <c:strCache>
                <c:ptCount val="1"/>
                <c:pt idx="0">
                  <c:v>Динамика занятых в экономике</c:v>
                </c:pt>
              </c:strCache>
            </c:strRef>
          </c:tx>
          <c:spPr>
            <a:ln>
              <a:solidFill>
                <a:schemeClr val="tx1"/>
              </a:solidFill>
            </a:ln>
          </c:spPr>
          <c:marker>
            <c:symbol val="none"/>
          </c:marker>
          <c:cat>
            <c:numRef>
              <c:f>Лист1!$A$2:$A$8</c:f>
              <c:numCache>
                <c:formatCode>General</c:formatCode>
                <c:ptCount val="7"/>
                <c:pt idx="0">
                  <c:v>2005</c:v>
                </c:pt>
                <c:pt idx="1">
                  <c:v>2008</c:v>
                </c:pt>
                <c:pt idx="2">
                  <c:v>2009</c:v>
                </c:pt>
                <c:pt idx="3">
                  <c:v>2010</c:v>
                </c:pt>
                <c:pt idx="4">
                  <c:v>2011</c:v>
                </c:pt>
                <c:pt idx="5">
                  <c:v>2012</c:v>
                </c:pt>
                <c:pt idx="6">
                  <c:v>2013</c:v>
                </c:pt>
              </c:numCache>
            </c:numRef>
          </c:cat>
          <c:val>
            <c:numRef>
              <c:f>Лист1!$C$2:$C$8</c:f>
              <c:numCache>
                <c:formatCode>General</c:formatCode>
                <c:ptCount val="7"/>
                <c:pt idx="0">
                  <c:v>4.78</c:v>
                </c:pt>
                <c:pt idx="1">
                  <c:v>3.21</c:v>
                </c:pt>
                <c:pt idx="2">
                  <c:v>-1.79</c:v>
                </c:pt>
                <c:pt idx="3">
                  <c:v>0.82000000000000017</c:v>
                </c:pt>
                <c:pt idx="4">
                  <c:v>1.3</c:v>
                </c:pt>
                <c:pt idx="5">
                  <c:v>0.96000000000000019</c:v>
                </c:pt>
                <c:pt idx="6">
                  <c:v>-0.22</c:v>
                </c:pt>
              </c:numCache>
            </c:numRef>
          </c:val>
          <c:smooth val="1"/>
        </c:ser>
        <c:ser>
          <c:idx val="2"/>
          <c:order val="2"/>
          <c:tx>
            <c:strRef>
              <c:f>Лист1!$D$1</c:f>
              <c:strCache>
                <c:ptCount val="1"/>
                <c:pt idx="0">
                  <c:v>Динамика численности государственных служащих</c:v>
                </c:pt>
              </c:strCache>
            </c:strRef>
          </c:tx>
          <c:spPr>
            <a:ln>
              <a:solidFill>
                <a:schemeClr val="tx1"/>
              </a:solidFill>
              <a:prstDash val="sysDot"/>
            </a:ln>
          </c:spPr>
          <c:marker>
            <c:symbol val="none"/>
          </c:marker>
          <c:cat>
            <c:numRef>
              <c:f>Лист1!$A$2:$A$8</c:f>
              <c:numCache>
                <c:formatCode>General</c:formatCode>
                <c:ptCount val="7"/>
                <c:pt idx="0">
                  <c:v>2005</c:v>
                </c:pt>
                <c:pt idx="1">
                  <c:v>2008</c:v>
                </c:pt>
                <c:pt idx="2">
                  <c:v>2009</c:v>
                </c:pt>
                <c:pt idx="3">
                  <c:v>2010</c:v>
                </c:pt>
                <c:pt idx="4">
                  <c:v>2011</c:v>
                </c:pt>
                <c:pt idx="5">
                  <c:v>2012</c:v>
                </c:pt>
                <c:pt idx="6">
                  <c:v>2013</c:v>
                </c:pt>
              </c:numCache>
            </c:numRef>
          </c:cat>
          <c:val>
            <c:numRef>
              <c:f>Лист1!$D$2:$D$8</c:f>
              <c:numCache>
                <c:formatCode>General</c:formatCode>
                <c:ptCount val="7"/>
                <c:pt idx="0">
                  <c:v>15.48</c:v>
                </c:pt>
                <c:pt idx="1">
                  <c:v>18.89</c:v>
                </c:pt>
                <c:pt idx="2">
                  <c:v>1.56</c:v>
                </c:pt>
                <c:pt idx="3">
                  <c:v>-1.75</c:v>
                </c:pt>
                <c:pt idx="4">
                  <c:v>-2.2999999999999998</c:v>
                </c:pt>
                <c:pt idx="5">
                  <c:v>-2</c:v>
                </c:pt>
                <c:pt idx="6">
                  <c:v>-2.2200000000000002</c:v>
                </c:pt>
              </c:numCache>
            </c:numRef>
          </c:val>
          <c:smooth val="1"/>
        </c:ser>
        <c:ser>
          <c:idx val="3"/>
          <c:order val="3"/>
          <c:tx>
            <c:strRef>
              <c:f>Лист1!$E$1</c:f>
              <c:strCache>
                <c:ptCount val="1"/>
                <c:pt idx="0">
                  <c:v>Динамика ВВП на душу населения</c:v>
                </c:pt>
              </c:strCache>
            </c:strRef>
          </c:tx>
          <c:spPr>
            <a:ln cmpd="dbl">
              <a:solidFill>
                <a:schemeClr val="tx1"/>
              </a:solidFill>
            </a:ln>
          </c:spPr>
          <c:marker>
            <c:symbol val="none"/>
          </c:marker>
          <c:cat>
            <c:numRef>
              <c:f>Лист1!$A$2:$A$8</c:f>
              <c:numCache>
                <c:formatCode>General</c:formatCode>
                <c:ptCount val="7"/>
                <c:pt idx="0">
                  <c:v>2005</c:v>
                </c:pt>
                <c:pt idx="1">
                  <c:v>2008</c:v>
                </c:pt>
                <c:pt idx="2">
                  <c:v>2009</c:v>
                </c:pt>
                <c:pt idx="3">
                  <c:v>2010</c:v>
                </c:pt>
                <c:pt idx="4">
                  <c:v>2011</c:v>
                </c:pt>
                <c:pt idx="5">
                  <c:v>2012</c:v>
                </c:pt>
                <c:pt idx="6">
                  <c:v>2013</c:v>
                </c:pt>
              </c:numCache>
            </c:numRef>
          </c:cat>
          <c:val>
            <c:numRef>
              <c:f>Лист1!$E$2:$E$8</c:f>
              <c:numCache>
                <c:formatCode>General</c:formatCode>
                <c:ptCount val="7"/>
                <c:pt idx="2">
                  <c:v>-4.05</c:v>
                </c:pt>
                <c:pt idx="3">
                  <c:v>5.14</c:v>
                </c:pt>
                <c:pt idx="4">
                  <c:v>8.99</c:v>
                </c:pt>
                <c:pt idx="5">
                  <c:v>3.9699999999999998</c:v>
                </c:pt>
                <c:pt idx="6">
                  <c:v>2.5299999999999998</c:v>
                </c:pt>
              </c:numCache>
            </c:numRef>
          </c:val>
          <c:smooth val="1"/>
        </c:ser>
        <c:marker val="1"/>
        <c:axId val="266231168"/>
        <c:axId val="266253440"/>
      </c:lineChart>
      <c:catAx>
        <c:axId val="266231168"/>
        <c:scaling>
          <c:orientation val="minMax"/>
        </c:scaling>
        <c:axPos val="b"/>
        <c:numFmt formatCode="General" sourceLinked="1"/>
        <c:tickLblPos val="low"/>
        <c:txPr>
          <a:bodyPr/>
          <a:lstStyle/>
          <a:p>
            <a:pPr>
              <a:defRPr sz="1199">
                <a:latin typeface="Times New Roman" panose="02020603050405020304" pitchFamily="18" charset="0"/>
                <a:cs typeface="Times New Roman" panose="02020603050405020304" pitchFamily="18" charset="0"/>
              </a:defRPr>
            </a:pPr>
            <a:endParaRPr lang="ru-RU"/>
          </a:p>
        </c:txPr>
        <c:crossAx val="266253440"/>
        <c:crosses val="autoZero"/>
        <c:auto val="1"/>
        <c:lblAlgn val="ctr"/>
        <c:lblOffset val="100"/>
      </c:catAx>
      <c:valAx>
        <c:axId val="266253440"/>
        <c:scaling>
          <c:orientation val="minMax"/>
          <c:max val="20"/>
          <c:min val="-6"/>
        </c:scaling>
        <c:axPos val="l"/>
        <c:majorGridlines/>
        <c:numFmt formatCode="General" sourceLinked="1"/>
        <c:tickLblPos val="nextTo"/>
        <c:txPr>
          <a:bodyPr/>
          <a:lstStyle/>
          <a:p>
            <a:pPr>
              <a:defRPr sz="1199">
                <a:latin typeface="Times New Roman" panose="02020603050405020304" pitchFamily="18" charset="0"/>
                <a:cs typeface="Times New Roman" panose="02020603050405020304" pitchFamily="18" charset="0"/>
              </a:defRPr>
            </a:pPr>
            <a:endParaRPr lang="ru-RU"/>
          </a:p>
        </c:txPr>
        <c:crossAx val="266231168"/>
        <c:crosses val="autoZero"/>
        <c:crossBetween val="between"/>
      </c:valAx>
    </c:plotArea>
    <c:legend>
      <c:legendPos val="r"/>
      <c:layout>
        <c:manualLayout>
          <c:xMode val="edge"/>
          <c:yMode val="edge"/>
          <c:x val="0"/>
          <c:y val="0.76081119073598968"/>
          <c:w val="1"/>
          <c:h val="0.23898473364986689"/>
        </c:manualLayout>
      </c:layout>
      <c:txPr>
        <a:bodyPr/>
        <a:lstStyle/>
        <a:p>
          <a:pPr>
            <a:defRPr sz="1199">
              <a:latin typeface="Times New Roman" panose="02020603050405020304" pitchFamily="18" charset="0"/>
              <a:cs typeface="Times New Roman" panose="02020603050405020304" pitchFamily="18" charset="0"/>
            </a:defRPr>
          </a:pPr>
          <a:endParaRPr lang="ru-RU"/>
        </a:p>
      </c:txPr>
    </c:legend>
    <c:plotVisOnly val="1"/>
    <c:dispBlanksAs val="gap"/>
  </c:chart>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plotArea>
      <c:layout>
        <c:manualLayout>
          <c:layoutTarget val="inner"/>
          <c:xMode val="edge"/>
          <c:yMode val="edge"/>
          <c:x val="6.707367308253144E-2"/>
          <c:y val="2.4216347956505457E-2"/>
          <c:w val="0.93292632691746857"/>
          <c:h val="0.67113822517874966"/>
        </c:manualLayout>
      </c:layout>
      <c:lineChart>
        <c:grouping val="standard"/>
        <c:ser>
          <c:idx val="0"/>
          <c:order val="0"/>
          <c:tx>
            <c:strRef>
              <c:f>Лист1!$B$1</c:f>
              <c:strCache>
                <c:ptCount val="1"/>
                <c:pt idx="0">
                  <c:v>Динамика численности населения</c:v>
                </c:pt>
              </c:strCache>
            </c:strRef>
          </c:tx>
          <c:spPr>
            <a:ln>
              <a:solidFill>
                <a:schemeClr val="tx1"/>
              </a:solidFill>
              <a:prstDash val="dash"/>
            </a:ln>
          </c:spPr>
          <c:marker>
            <c:symbol val="none"/>
          </c:marker>
          <c:cat>
            <c:numRef>
              <c:f>Лист1!$A$2:$A$8</c:f>
              <c:numCache>
                <c:formatCode>General</c:formatCode>
                <c:ptCount val="7"/>
                <c:pt idx="0">
                  <c:v>2005</c:v>
                </c:pt>
                <c:pt idx="1">
                  <c:v>2008</c:v>
                </c:pt>
                <c:pt idx="2">
                  <c:v>2009</c:v>
                </c:pt>
                <c:pt idx="3">
                  <c:v>2010</c:v>
                </c:pt>
                <c:pt idx="4">
                  <c:v>2011</c:v>
                </c:pt>
                <c:pt idx="5">
                  <c:v>2012</c:v>
                </c:pt>
                <c:pt idx="6">
                  <c:v>2013</c:v>
                </c:pt>
              </c:numCache>
            </c:numRef>
          </c:cat>
          <c:val>
            <c:numRef>
              <c:f>Лист1!$B$2:$B$8</c:f>
              <c:numCache>
                <c:formatCode>General</c:formatCode>
                <c:ptCount val="7"/>
                <c:pt idx="0">
                  <c:v>0.34</c:v>
                </c:pt>
                <c:pt idx="1">
                  <c:v>3.98</c:v>
                </c:pt>
                <c:pt idx="2">
                  <c:v>1.3</c:v>
                </c:pt>
                <c:pt idx="3">
                  <c:v>2.65</c:v>
                </c:pt>
                <c:pt idx="4">
                  <c:v>1.44</c:v>
                </c:pt>
                <c:pt idx="5">
                  <c:v>1.4</c:v>
                </c:pt>
                <c:pt idx="6">
                  <c:v>1.4</c:v>
                </c:pt>
              </c:numCache>
            </c:numRef>
          </c:val>
          <c:smooth val="1"/>
        </c:ser>
        <c:ser>
          <c:idx val="1"/>
          <c:order val="1"/>
          <c:tx>
            <c:strRef>
              <c:f>Лист1!$C$1</c:f>
              <c:strCache>
                <c:ptCount val="1"/>
                <c:pt idx="0">
                  <c:v>Динамика занятых в экономике</c:v>
                </c:pt>
              </c:strCache>
            </c:strRef>
          </c:tx>
          <c:spPr>
            <a:ln>
              <a:solidFill>
                <a:schemeClr val="tx1"/>
              </a:solidFill>
            </a:ln>
          </c:spPr>
          <c:marker>
            <c:symbol val="none"/>
          </c:marker>
          <c:cat>
            <c:numRef>
              <c:f>Лист1!$A$2:$A$8</c:f>
              <c:numCache>
                <c:formatCode>General</c:formatCode>
                <c:ptCount val="7"/>
                <c:pt idx="0">
                  <c:v>2005</c:v>
                </c:pt>
                <c:pt idx="1">
                  <c:v>2008</c:v>
                </c:pt>
                <c:pt idx="2">
                  <c:v>2009</c:v>
                </c:pt>
                <c:pt idx="3">
                  <c:v>2010</c:v>
                </c:pt>
                <c:pt idx="4">
                  <c:v>2011</c:v>
                </c:pt>
                <c:pt idx="5">
                  <c:v>2012</c:v>
                </c:pt>
                <c:pt idx="6">
                  <c:v>2013</c:v>
                </c:pt>
              </c:numCache>
            </c:numRef>
          </c:cat>
          <c:val>
            <c:numRef>
              <c:f>Лист1!$C$2:$C$8</c:f>
              <c:numCache>
                <c:formatCode>General</c:formatCode>
                <c:ptCount val="7"/>
                <c:pt idx="0">
                  <c:v>15.92</c:v>
                </c:pt>
                <c:pt idx="1">
                  <c:v>7.59</c:v>
                </c:pt>
                <c:pt idx="2">
                  <c:v>0.58000000000000007</c:v>
                </c:pt>
                <c:pt idx="3">
                  <c:v>2.6</c:v>
                </c:pt>
                <c:pt idx="4">
                  <c:v>2.2599999999999998</c:v>
                </c:pt>
                <c:pt idx="5">
                  <c:v>2.3299999999999992</c:v>
                </c:pt>
                <c:pt idx="6">
                  <c:v>0.82000000000000017</c:v>
                </c:pt>
              </c:numCache>
            </c:numRef>
          </c:val>
          <c:smooth val="1"/>
        </c:ser>
        <c:ser>
          <c:idx val="2"/>
          <c:order val="2"/>
          <c:tx>
            <c:strRef>
              <c:f>Лист1!$D$1</c:f>
              <c:strCache>
                <c:ptCount val="1"/>
                <c:pt idx="0">
                  <c:v>Динамика численности государственных служащих</c:v>
                </c:pt>
              </c:strCache>
            </c:strRef>
          </c:tx>
          <c:spPr>
            <a:ln>
              <a:solidFill>
                <a:schemeClr val="tx1"/>
              </a:solidFill>
              <a:prstDash val="sysDot"/>
            </a:ln>
          </c:spPr>
          <c:marker>
            <c:symbol val="none"/>
          </c:marker>
          <c:cat>
            <c:numRef>
              <c:f>Лист1!$A$2:$A$8</c:f>
              <c:numCache>
                <c:formatCode>General</c:formatCode>
                <c:ptCount val="7"/>
                <c:pt idx="0">
                  <c:v>2005</c:v>
                </c:pt>
                <c:pt idx="1">
                  <c:v>2008</c:v>
                </c:pt>
                <c:pt idx="2">
                  <c:v>2009</c:v>
                </c:pt>
                <c:pt idx="3">
                  <c:v>2010</c:v>
                </c:pt>
                <c:pt idx="4">
                  <c:v>2011</c:v>
                </c:pt>
                <c:pt idx="5">
                  <c:v>2012</c:v>
                </c:pt>
                <c:pt idx="6">
                  <c:v>2013</c:v>
                </c:pt>
              </c:numCache>
            </c:numRef>
          </c:cat>
          <c:val>
            <c:numRef>
              <c:f>Лист1!$D$2:$D$8</c:f>
              <c:numCache>
                <c:formatCode>General</c:formatCode>
                <c:ptCount val="7"/>
                <c:pt idx="0">
                  <c:v>17.45</c:v>
                </c:pt>
                <c:pt idx="1">
                  <c:v>9.4700000000000006</c:v>
                </c:pt>
                <c:pt idx="2">
                  <c:v>2.04</c:v>
                </c:pt>
                <c:pt idx="3">
                  <c:v>-15.5</c:v>
                </c:pt>
                <c:pt idx="4">
                  <c:v>-4.0000000000000015E-2</c:v>
                </c:pt>
                <c:pt idx="5">
                  <c:v>7.0000000000000021E-2</c:v>
                </c:pt>
                <c:pt idx="6">
                  <c:v>-6.200000000000002E-2</c:v>
                </c:pt>
              </c:numCache>
            </c:numRef>
          </c:val>
          <c:smooth val="1"/>
        </c:ser>
        <c:ser>
          <c:idx val="3"/>
          <c:order val="3"/>
          <c:tx>
            <c:strRef>
              <c:f>Лист1!$E$1</c:f>
              <c:strCache>
                <c:ptCount val="1"/>
                <c:pt idx="0">
                  <c:v>Динамика ВВП на душу населения</c:v>
                </c:pt>
              </c:strCache>
            </c:strRef>
          </c:tx>
          <c:spPr>
            <a:ln cmpd="dbl">
              <a:solidFill>
                <a:schemeClr val="tx1"/>
              </a:solidFill>
            </a:ln>
          </c:spPr>
          <c:marker>
            <c:symbol val="none"/>
          </c:marker>
          <c:cat>
            <c:numRef>
              <c:f>Лист1!$A$2:$A$8</c:f>
              <c:numCache>
                <c:formatCode>General</c:formatCode>
                <c:ptCount val="7"/>
                <c:pt idx="0">
                  <c:v>2005</c:v>
                </c:pt>
                <c:pt idx="1">
                  <c:v>2008</c:v>
                </c:pt>
                <c:pt idx="2">
                  <c:v>2009</c:v>
                </c:pt>
                <c:pt idx="3">
                  <c:v>2010</c:v>
                </c:pt>
                <c:pt idx="4">
                  <c:v>2011</c:v>
                </c:pt>
                <c:pt idx="5">
                  <c:v>2012</c:v>
                </c:pt>
                <c:pt idx="6">
                  <c:v>2013</c:v>
                </c:pt>
              </c:numCache>
            </c:numRef>
          </c:cat>
          <c:val>
            <c:numRef>
              <c:f>Лист1!$E$2:$E$8</c:f>
              <c:numCache>
                <c:formatCode>General</c:formatCode>
                <c:ptCount val="7"/>
                <c:pt idx="2">
                  <c:v>-0.6000000000000002</c:v>
                </c:pt>
                <c:pt idx="3">
                  <c:v>6.6</c:v>
                </c:pt>
                <c:pt idx="4">
                  <c:v>7.5</c:v>
                </c:pt>
                <c:pt idx="5">
                  <c:v>5.0999999999999996</c:v>
                </c:pt>
                <c:pt idx="6">
                  <c:v>5.7</c:v>
                </c:pt>
              </c:numCache>
            </c:numRef>
          </c:val>
          <c:smooth val="1"/>
        </c:ser>
        <c:marker val="1"/>
        <c:axId val="266961280"/>
        <c:axId val="266962816"/>
      </c:lineChart>
      <c:catAx>
        <c:axId val="266961280"/>
        <c:scaling>
          <c:orientation val="minMax"/>
        </c:scaling>
        <c:axPos val="b"/>
        <c:numFmt formatCode="General" sourceLinked="1"/>
        <c:tickLblPos val="low"/>
        <c:txPr>
          <a:bodyPr/>
          <a:lstStyle/>
          <a:p>
            <a:pPr>
              <a:defRPr sz="1200">
                <a:latin typeface="Times New Roman" panose="02020603050405020304" pitchFamily="18" charset="0"/>
                <a:cs typeface="Times New Roman" panose="02020603050405020304" pitchFamily="18" charset="0"/>
              </a:defRPr>
            </a:pPr>
            <a:endParaRPr lang="ru-RU"/>
          </a:p>
        </c:txPr>
        <c:crossAx val="266962816"/>
        <c:crosses val="autoZero"/>
        <c:auto val="1"/>
        <c:lblAlgn val="ctr"/>
        <c:lblOffset val="100"/>
      </c:catAx>
      <c:valAx>
        <c:axId val="266962816"/>
        <c:scaling>
          <c:orientation val="minMax"/>
          <c:max val="18"/>
          <c:min val="-12"/>
        </c:scaling>
        <c:axPos val="l"/>
        <c:majorGridlines/>
        <c:numFmt formatCode="General" sourceLinked="1"/>
        <c:tickLblPos val="nextTo"/>
        <c:txPr>
          <a:bodyPr/>
          <a:lstStyle/>
          <a:p>
            <a:pPr>
              <a:defRPr sz="1200">
                <a:latin typeface="Times New Roman" panose="02020603050405020304" pitchFamily="18" charset="0"/>
                <a:cs typeface="Times New Roman" panose="02020603050405020304" pitchFamily="18" charset="0"/>
              </a:defRPr>
            </a:pPr>
            <a:endParaRPr lang="ru-RU"/>
          </a:p>
        </c:txPr>
        <c:crossAx val="266961280"/>
        <c:crosses val="autoZero"/>
        <c:crossBetween val="between"/>
      </c:valAx>
    </c:plotArea>
    <c:legend>
      <c:legendPos val="r"/>
      <c:layout>
        <c:manualLayout>
          <c:xMode val="edge"/>
          <c:yMode val="edge"/>
          <c:x val="4.1668811006467327E-4"/>
          <c:y val="0.79839447721767909"/>
          <c:w val="0.99958331188993488"/>
          <c:h val="0.2013773197964403"/>
        </c:manualLayout>
      </c:layout>
      <c:txPr>
        <a:bodyPr/>
        <a:lstStyle/>
        <a:p>
          <a:pPr>
            <a:defRPr sz="1200">
              <a:latin typeface="Times New Roman" panose="02020603050405020304" pitchFamily="18" charset="0"/>
              <a:cs typeface="Times New Roman" panose="02020603050405020304" pitchFamily="18" charset="0"/>
            </a:defRPr>
          </a:pPr>
          <a:endParaRPr lang="ru-RU"/>
        </a:p>
      </c:txPr>
    </c:legend>
    <c:plotVisOnly val="1"/>
    <c:dispBlanksAs val="gap"/>
  </c:chart>
  <c:externalData r:id="rId2"/>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plotArea>
      <c:layout>
        <c:manualLayout>
          <c:layoutTarget val="inner"/>
          <c:xMode val="edge"/>
          <c:yMode val="edge"/>
          <c:x val="5.0498155411181966E-2"/>
          <c:y val="2.2501916242770575E-2"/>
          <c:w val="0.9495018445888187"/>
          <c:h val="0.6895094418507417"/>
        </c:manualLayout>
      </c:layout>
      <c:lineChart>
        <c:grouping val="standard"/>
        <c:ser>
          <c:idx val="0"/>
          <c:order val="0"/>
          <c:tx>
            <c:strRef>
              <c:f>Лист1!$B$1</c:f>
              <c:strCache>
                <c:ptCount val="1"/>
                <c:pt idx="0">
                  <c:v>Динамика численности населения</c:v>
                </c:pt>
              </c:strCache>
            </c:strRef>
          </c:tx>
          <c:spPr>
            <a:ln>
              <a:solidFill>
                <a:schemeClr val="tx1"/>
              </a:solidFill>
              <a:prstDash val="dash"/>
            </a:ln>
          </c:spPr>
          <c:marker>
            <c:symbol val="none"/>
          </c:marker>
          <c:cat>
            <c:numRef>
              <c:f>Лист1!$A$2:$A$8</c:f>
              <c:numCache>
                <c:formatCode>General</c:formatCode>
                <c:ptCount val="7"/>
                <c:pt idx="0">
                  <c:v>2005</c:v>
                </c:pt>
                <c:pt idx="1">
                  <c:v>2008</c:v>
                </c:pt>
                <c:pt idx="2">
                  <c:v>2009</c:v>
                </c:pt>
                <c:pt idx="3">
                  <c:v>2010</c:v>
                </c:pt>
                <c:pt idx="4">
                  <c:v>2011</c:v>
                </c:pt>
                <c:pt idx="5">
                  <c:v>2012</c:v>
                </c:pt>
                <c:pt idx="6">
                  <c:v>2013</c:v>
                </c:pt>
              </c:numCache>
            </c:numRef>
          </c:cat>
          <c:val>
            <c:numRef>
              <c:f>Лист1!$B$2:$B$8</c:f>
              <c:numCache>
                <c:formatCode>General</c:formatCode>
                <c:ptCount val="7"/>
                <c:pt idx="0">
                  <c:v>-2.46</c:v>
                </c:pt>
                <c:pt idx="1">
                  <c:v>-2.319999999999999</c:v>
                </c:pt>
                <c:pt idx="2">
                  <c:v>-0.29000000000000009</c:v>
                </c:pt>
                <c:pt idx="3">
                  <c:v>-0.15000000000000005</c:v>
                </c:pt>
                <c:pt idx="4">
                  <c:v>-0.2</c:v>
                </c:pt>
                <c:pt idx="5">
                  <c:v>-0.17</c:v>
                </c:pt>
                <c:pt idx="6">
                  <c:v>-1.0000000000000004E-2</c:v>
                </c:pt>
              </c:numCache>
            </c:numRef>
          </c:val>
          <c:smooth val="1"/>
        </c:ser>
        <c:ser>
          <c:idx val="1"/>
          <c:order val="1"/>
          <c:tx>
            <c:strRef>
              <c:f>Лист1!$C$1</c:f>
              <c:strCache>
                <c:ptCount val="1"/>
                <c:pt idx="0">
                  <c:v>Динамика занятых в экономике</c:v>
                </c:pt>
              </c:strCache>
            </c:strRef>
          </c:tx>
          <c:spPr>
            <a:ln>
              <a:solidFill>
                <a:schemeClr val="tx1"/>
              </a:solidFill>
            </a:ln>
          </c:spPr>
          <c:marker>
            <c:symbol val="none"/>
          </c:marker>
          <c:cat>
            <c:numRef>
              <c:f>Лист1!$A$2:$A$8</c:f>
              <c:numCache>
                <c:formatCode>General</c:formatCode>
                <c:ptCount val="7"/>
                <c:pt idx="0">
                  <c:v>2005</c:v>
                </c:pt>
                <c:pt idx="1">
                  <c:v>2008</c:v>
                </c:pt>
                <c:pt idx="2">
                  <c:v>2009</c:v>
                </c:pt>
                <c:pt idx="3">
                  <c:v>2010</c:v>
                </c:pt>
                <c:pt idx="4">
                  <c:v>2011</c:v>
                </c:pt>
                <c:pt idx="5">
                  <c:v>2012</c:v>
                </c:pt>
                <c:pt idx="6">
                  <c:v>2013</c:v>
                </c:pt>
              </c:numCache>
            </c:numRef>
          </c:cat>
          <c:val>
            <c:numRef>
              <c:f>Лист1!$C$2:$C$8</c:f>
              <c:numCache>
                <c:formatCode>General</c:formatCode>
                <c:ptCount val="7"/>
                <c:pt idx="0">
                  <c:v>-0.67000000000000026</c:v>
                </c:pt>
                <c:pt idx="1">
                  <c:v>4.26</c:v>
                </c:pt>
                <c:pt idx="2">
                  <c:v>0.7200000000000002</c:v>
                </c:pt>
                <c:pt idx="3">
                  <c:v>0.47000000000000008</c:v>
                </c:pt>
                <c:pt idx="4">
                  <c:v>-0.26</c:v>
                </c:pt>
                <c:pt idx="5">
                  <c:v>-1.6800000000000004</c:v>
                </c:pt>
                <c:pt idx="6">
                  <c:v>-0.68</c:v>
                </c:pt>
              </c:numCache>
            </c:numRef>
          </c:val>
          <c:smooth val="1"/>
        </c:ser>
        <c:ser>
          <c:idx val="2"/>
          <c:order val="2"/>
          <c:tx>
            <c:strRef>
              <c:f>Лист1!$D$1</c:f>
              <c:strCache>
                <c:ptCount val="1"/>
                <c:pt idx="0">
                  <c:v>Динамика численности государственных служащих</c:v>
                </c:pt>
              </c:strCache>
            </c:strRef>
          </c:tx>
          <c:spPr>
            <a:ln>
              <a:solidFill>
                <a:schemeClr val="tx1"/>
              </a:solidFill>
              <a:prstDash val="sysDot"/>
            </a:ln>
          </c:spPr>
          <c:marker>
            <c:symbol val="none"/>
          </c:marker>
          <c:cat>
            <c:numRef>
              <c:f>Лист1!$A$2:$A$8</c:f>
              <c:numCache>
                <c:formatCode>General</c:formatCode>
                <c:ptCount val="7"/>
                <c:pt idx="0">
                  <c:v>2005</c:v>
                </c:pt>
                <c:pt idx="1">
                  <c:v>2008</c:v>
                </c:pt>
                <c:pt idx="2">
                  <c:v>2009</c:v>
                </c:pt>
                <c:pt idx="3">
                  <c:v>2010</c:v>
                </c:pt>
                <c:pt idx="4">
                  <c:v>2011</c:v>
                </c:pt>
                <c:pt idx="5">
                  <c:v>2012</c:v>
                </c:pt>
                <c:pt idx="6">
                  <c:v>2013</c:v>
                </c:pt>
              </c:numCache>
            </c:numRef>
          </c:cat>
          <c:val>
            <c:numRef>
              <c:f>Лист1!$D$2:$D$8</c:f>
              <c:numCache>
                <c:formatCode>General</c:formatCode>
                <c:ptCount val="7"/>
                <c:pt idx="0">
                  <c:v>4.18</c:v>
                </c:pt>
                <c:pt idx="1">
                  <c:v>-0.86000000000000021</c:v>
                </c:pt>
                <c:pt idx="2">
                  <c:v>2.68</c:v>
                </c:pt>
                <c:pt idx="3">
                  <c:v>-1.79</c:v>
                </c:pt>
                <c:pt idx="4">
                  <c:v>-5.7000000000000016E-2</c:v>
                </c:pt>
                <c:pt idx="5">
                  <c:v>-7.6899999999999995</c:v>
                </c:pt>
                <c:pt idx="6">
                  <c:v>-6.1199999999999983</c:v>
                </c:pt>
              </c:numCache>
            </c:numRef>
          </c:val>
          <c:smooth val="1"/>
        </c:ser>
        <c:ser>
          <c:idx val="3"/>
          <c:order val="3"/>
          <c:tx>
            <c:strRef>
              <c:f>Лист1!$E$1</c:f>
              <c:strCache>
                <c:ptCount val="1"/>
                <c:pt idx="0">
                  <c:v>Динамика ВВП на душу населения</c:v>
                </c:pt>
              </c:strCache>
            </c:strRef>
          </c:tx>
          <c:spPr>
            <a:ln cmpd="dbl">
              <a:solidFill>
                <a:schemeClr val="tx1"/>
              </a:solidFill>
            </a:ln>
          </c:spPr>
          <c:marker>
            <c:symbol val="none"/>
          </c:marker>
          <c:cat>
            <c:numRef>
              <c:f>Лист1!$A$2:$A$8</c:f>
              <c:numCache>
                <c:formatCode>General</c:formatCode>
                <c:ptCount val="7"/>
                <c:pt idx="0">
                  <c:v>2005</c:v>
                </c:pt>
                <c:pt idx="1">
                  <c:v>2008</c:v>
                </c:pt>
                <c:pt idx="2">
                  <c:v>2009</c:v>
                </c:pt>
                <c:pt idx="3">
                  <c:v>2010</c:v>
                </c:pt>
                <c:pt idx="4">
                  <c:v>2011</c:v>
                </c:pt>
                <c:pt idx="5">
                  <c:v>2012</c:v>
                </c:pt>
                <c:pt idx="6">
                  <c:v>2013</c:v>
                </c:pt>
              </c:numCache>
            </c:numRef>
          </c:cat>
          <c:val>
            <c:numRef>
              <c:f>Лист1!$E$2:$E$8</c:f>
              <c:numCache>
                <c:formatCode>General</c:formatCode>
                <c:ptCount val="7"/>
                <c:pt idx="2">
                  <c:v>1.2</c:v>
                </c:pt>
                <c:pt idx="3">
                  <c:v>8.5</c:v>
                </c:pt>
                <c:pt idx="4">
                  <c:v>7.3</c:v>
                </c:pt>
                <c:pt idx="5">
                  <c:v>3.5</c:v>
                </c:pt>
                <c:pt idx="6">
                  <c:v>2.2999999999999998</c:v>
                </c:pt>
              </c:numCache>
            </c:numRef>
          </c:val>
          <c:smooth val="1"/>
        </c:ser>
        <c:marker val="1"/>
        <c:axId val="273405056"/>
        <c:axId val="273406592"/>
      </c:lineChart>
      <c:catAx>
        <c:axId val="273405056"/>
        <c:scaling>
          <c:orientation val="minMax"/>
        </c:scaling>
        <c:axPos val="b"/>
        <c:majorGridlines/>
        <c:numFmt formatCode="General" sourceLinked="1"/>
        <c:majorTickMark val="in"/>
        <c:tickLblPos val="low"/>
        <c:txPr>
          <a:bodyPr/>
          <a:lstStyle/>
          <a:p>
            <a:pPr>
              <a:defRPr sz="1199">
                <a:latin typeface="Times New Roman" panose="02020603050405020304" pitchFamily="18" charset="0"/>
                <a:cs typeface="Times New Roman" panose="02020603050405020304" pitchFamily="18" charset="0"/>
              </a:defRPr>
            </a:pPr>
            <a:endParaRPr lang="ru-RU"/>
          </a:p>
        </c:txPr>
        <c:crossAx val="273406592"/>
        <c:crosses val="autoZero"/>
        <c:auto val="1"/>
        <c:lblAlgn val="ctr"/>
        <c:lblOffset val="100"/>
      </c:catAx>
      <c:valAx>
        <c:axId val="273406592"/>
        <c:scaling>
          <c:orientation val="minMax"/>
          <c:max val="10"/>
          <c:min val="-5"/>
        </c:scaling>
        <c:axPos val="l"/>
        <c:majorGridlines/>
        <c:numFmt formatCode="General" sourceLinked="1"/>
        <c:tickLblPos val="nextTo"/>
        <c:txPr>
          <a:bodyPr/>
          <a:lstStyle/>
          <a:p>
            <a:pPr>
              <a:defRPr sz="1199">
                <a:latin typeface="Times New Roman" panose="02020603050405020304" pitchFamily="18" charset="0"/>
                <a:cs typeface="Times New Roman" panose="02020603050405020304" pitchFamily="18" charset="0"/>
              </a:defRPr>
            </a:pPr>
            <a:endParaRPr lang="ru-RU"/>
          </a:p>
        </c:txPr>
        <c:crossAx val="273405056"/>
        <c:crosses val="autoZero"/>
        <c:crossBetween val="between"/>
      </c:valAx>
    </c:plotArea>
    <c:legend>
      <c:legendPos val="r"/>
      <c:layout>
        <c:manualLayout>
          <c:xMode val="edge"/>
          <c:yMode val="edge"/>
          <c:x val="0"/>
          <c:y val="0.80406310035987771"/>
          <c:w val="0.9987325497356303"/>
          <c:h val="0.19593689964012234"/>
        </c:manualLayout>
      </c:layout>
      <c:txPr>
        <a:bodyPr/>
        <a:lstStyle/>
        <a:p>
          <a:pPr>
            <a:defRPr sz="1199">
              <a:latin typeface="Times New Roman" panose="02020603050405020304" pitchFamily="18" charset="0"/>
              <a:cs typeface="Times New Roman" panose="02020603050405020304" pitchFamily="18" charset="0"/>
            </a:defRPr>
          </a:pPr>
          <a:endParaRPr lang="ru-RU"/>
        </a:p>
      </c:txPr>
    </c:legend>
    <c:plotVisOnly val="1"/>
    <c:dispBlanksAs val="gap"/>
  </c:chart>
  <c:externalData r:id="rId2"/>
</c:chartSpace>
</file>

<file path=word/charts/chart6.xml><?xml version="1.0" encoding="utf-8"?>
<c:chartSpace xmlns:c="http://schemas.openxmlformats.org/drawingml/2006/chart" xmlns:a="http://schemas.openxmlformats.org/drawingml/2006/main" xmlns:r="http://schemas.openxmlformats.org/officeDocument/2006/relationships">
  <c:lang val="ru-RU"/>
  <c:clrMapOvr bg1="lt1" tx1="dk1" bg2="lt2" tx2="dk2" accent1="accent1" accent2="accent2" accent3="accent3" accent4="accent4" accent5="accent5" accent6="accent6" hlink="hlink" folHlink="folHlink"/>
  <c:chart>
    <c:plotArea>
      <c:layout>
        <c:manualLayout>
          <c:layoutTarget val="inner"/>
          <c:xMode val="edge"/>
          <c:yMode val="edge"/>
          <c:x val="2.6851637143308357E-4"/>
          <c:y val="3.7635714037947976E-4"/>
          <c:w val="0.9991552992495657"/>
          <c:h val="0.66881042559553505"/>
        </c:manualLayout>
      </c:layout>
      <c:lineChart>
        <c:grouping val="standard"/>
        <c:ser>
          <c:idx val="0"/>
          <c:order val="0"/>
          <c:tx>
            <c:strRef>
              <c:f>Лист1!$B$1</c:f>
              <c:strCache>
                <c:ptCount val="1"/>
                <c:pt idx="0">
                  <c:v>Население</c:v>
                </c:pt>
              </c:strCache>
            </c:strRef>
          </c:tx>
          <c:spPr>
            <a:ln>
              <a:solidFill>
                <a:schemeClr val="tx1"/>
              </a:solidFill>
              <a:prstDash val="dash"/>
            </a:ln>
          </c:spPr>
          <c:marker>
            <c:symbol val="none"/>
          </c:marker>
          <c:cat>
            <c:numRef>
              <c:f>Лист1!$A$2:$A$9</c:f>
              <c:numCache>
                <c:formatCode>General</c:formatCode>
                <c:ptCount val="8"/>
                <c:pt idx="0">
                  <c:v>2000</c:v>
                </c:pt>
                <c:pt idx="1">
                  <c:v>2005</c:v>
                </c:pt>
                <c:pt idx="2">
                  <c:v>2008</c:v>
                </c:pt>
                <c:pt idx="3">
                  <c:v>2009</c:v>
                </c:pt>
                <c:pt idx="4">
                  <c:v>2010</c:v>
                </c:pt>
                <c:pt idx="5">
                  <c:v>2011</c:v>
                </c:pt>
                <c:pt idx="6">
                  <c:v>2012</c:v>
                </c:pt>
                <c:pt idx="7">
                  <c:v>2013</c:v>
                </c:pt>
              </c:numCache>
            </c:numRef>
          </c:cat>
          <c:val>
            <c:numRef>
              <c:f>Лист1!$B$2:$B$9</c:f>
              <c:numCache>
                <c:formatCode>General</c:formatCode>
                <c:ptCount val="8"/>
                <c:pt idx="0">
                  <c:v>14690</c:v>
                </c:pt>
                <c:pt idx="1">
                  <c:v>14420</c:v>
                </c:pt>
                <c:pt idx="2">
                  <c:v>14200</c:v>
                </c:pt>
                <c:pt idx="3">
                  <c:v>14190</c:v>
                </c:pt>
                <c:pt idx="4">
                  <c:v>14280</c:v>
                </c:pt>
                <c:pt idx="5">
                  <c:v>14290</c:v>
                </c:pt>
                <c:pt idx="6">
                  <c:v>14300</c:v>
                </c:pt>
                <c:pt idx="7">
                  <c:v>14330</c:v>
                </c:pt>
              </c:numCache>
            </c:numRef>
          </c:val>
          <c:smooth val="1"/>
        </c:ser>
        <c:ser>
          <c:idx val="1"/>
          <c:order val="1"/>
          <c:tx>
            <c:strRef>
              <c:f>Лист1!$C$1</c:f>
              <c:strCache>
                <c:ptCount val="1"/>
                <c:pt idx="0">
                  <c:v>Занятые</c:v>
                </c:pt>
              </c:strCache>
            </c:strRef>
          </c:tx>
          <c:spPr>
            <a:ln>
              <a:solidFill>
                <a:schemeClr val="tx1"/>
              </a:solidFill>
            </a:ln>
          </c:spPr>
          <c:marker>
            <c:symbol val="none"/>
          </c:marker>
          <c:cat>
            <c:numRef>
              <c:f>Лист1!$A$2:$A$9</c:f>
              <c:numCache>
                <c:formatCode>General</c:formatCode>
                <c:ptCount val="8"/>
                <c:pt idx="0">
                  <c:v>2000</c:v>
                </c:pt>
                <c:pt idx="1">
                  <c:v>2005</c:v>
                </c:pt>
                <c:pt idx="2">
                  <c:v>2008</c:v>
                </c:pt>
                <c:pt idx="3">
                  <c:v>2009</c:v>
                </c:pt>
                <c:pt idx="4">
                  <c:v>2010</c:v>
                </c:pt>
                <c:pt idx="5">
                  <c:v>2011</c:v>
                </c:pt>
                <c:pt idx="6">
                  <c:v>2012</c:v>
                </c:pt>
                <c:pt idx="7">
                  <c:v>2013</c:v>
                </c:pt>
              </c:numCache>
            </c:numRef>
          </c:cat>
          <c:val>
            <c:numRef>
              <c:f>Лист1!$C$2:$C$9</c:f>
              <c:numCache>
                <c:formatCode>General</c:formatCode>
                <c:ptCount val="8"/>
                <c:pt idx="0">
                  <c:v>6507</c:v>
                </c:pt>
                <c:pt idx="1">
                  <c:v>6833</c:v>
                </c:pt>
                <c:pt idx="2">
                  <c:v>7060.3</c:v>
                </c:pt>
                <c:pt idx="3">
                  <c:v>6936.2</c:v>
                </c:pt>
                <c:pt idx="4">
                  <c:v>6993.4</c:v>
                </c:pt>
                <c:pt idx="5">
                  <c:v>7085.7</c:v>
                </c:pt>
                <c:pt idx="6">
                  <c:v>7154.5</c:v>
                </c:pt>
                <c:pt idx="7">
                  <c:v>7139.1</c:v>
                </c:pt>
              </c:numCache>
            </c:numRef>
          </c:val>
          <c:smooth val="1"/>
        </c:ser>
        <c:ser>
          <c:idx val="2"/>
          <c:order val="2"/>
          <c:tx>
            <c:strRef>
              <c:f>Лист1!$D$1</c:f>
              <c:strCache>
                <c:ptCount val="1"/>
                <c:pt idx="0">
                  <c:v>Госслужащие </c:v>
                </c:pt>
              </c:strCache>
            </c:strRef>
          </c:tx>
          <c:spPr>
            <a:ln>
              <a:solidFill>
                <a:schemeClr val="tx1"/>
              </a:solidFill>
              <a:prstDash val="sysDot"/>
            </a:ln>
          </c:spPr>
          <c:marker>
            <c:symbol val="none"/>
          </c:marker>
          <c:cat>
            <c:numRef>
              <c:f>Лист1!$A$2:$A$9</c:f>
              <c:numCache>
                <c:formatCode>General</c:formatCode>
                <c:ptCount val="8"/>
                <c:pt idx="0">
                  <c:v>2000</c:v>
                </c:pt>
                <c:pt idx="1">
                  <c:v>2005</c:v>
                </c:pt>
                <c:pt idx="2">
                  <c:v>2008</c:v>
                </c:pt>
                <c:pt idx="3">
                  <c:v>2009</c:v>
                </c:pt>
                <c:pt idx="4">
                  <c:v>2010</c:v>
                </c:pt>
                <c:pt idx="5">
                  <c:v>2011</c:v>
                </c:pt>
                <c:pt idx="6">
                  <c:v>2012</c:v>
                </c:pt>
                <c:pt idx="7">
                  <c:v>2013</c:v>
                </c:pt>
              </c:numCache>
            </c:numRef>
          </c:cat>
          <c:val>
            <c:numRef>
              <c:f>Лист1!$D$2:$D$9</c:f>
              <c:numCache>
                <c:formatCode>General</c:formatCode>
                <c:ptCount val="8"/>
                <c:pt idx="0">
                  <c:v>8241</c:v>
                </c:pt>
                <c:pt idx="1">
                  <c:v>9750</c:v>
                </c:pt>
                <c:pt idx="2">
                  <c:v>12020</c:v>
                </c:pt>
                <c:pt idx="3">
                  <c:v>12210</c:v>
                </c:pt>
                <c:pt idx="4">
                  <c:v>12000</c:v>
                </c:pt>
                <c:pt idx="5">
                  <c:v>11730</c:v>
                </c:pt>
                <c:pt idx="6">
                  <c:v>11500</c:v>
                </c:pt>
                <c:pt idx="7">
                  <c:v>11250</c:v>
                </c:pt>
              </c:numCache>
            </c:numRef>
          </c:val>
          <c:smooth val="1"/>
        </c:ser>
        <c:ser>
          <c:idx val="3"/>
          <c:order val="3"/>
          <c:tx>
            <c:strRef>
              <c:f>Лист1!$E$1</c:f>
              <c:strCache>
                <c:ptCount val="1"/>
                <c:pt idx="0">
                  <c:v>ВВП</c:v>
                </c:pt>
              </c:strCache>
            </c:strRef>
          </c:tx>
          <c:spPr>
            <a:ln cmpd="dbl">
              <a:solidFill>
                <a:schemeClr val="tx1"/>
              </a:solidFill>
            </a:ln>
          </c:spPr>
          <c:marker>
            <c:symbol val="none"/>
          </c:marker>
          <c:cat>
            <c:numRef>
              <c:f>Лист1!$A$2:$A$9</c:f>
              <c:numCache>
                <c:formatCode>General</c:formatCode>
                <c:ptCount val="8"/>
                <c:pt idx="0">
                  <c:v>2000</c:v>
                </c:pt>
                <c:pt idx="1">
                  <c:v>2005</c:v>
                </c:pt>
                <c:pt idx="2">
                  <c:v>2008</c:v>
                </c:pt>
                <c:pt idx="3">
                  <c:v>2009</c:v>
                </c:pt>
                <c:pt idx="4">
                  <c:v>2010</c:v>
                </c:pt>
                <c:pt idx="5">
                  <c:v>2011</c:v>
                </c:pt>
                <c:pt idx="6">
                  <c:v>2012</c:v>
                </c:pt>
                <c:pt idx="7">
                  <c:v>2013</c:v>
                </c:pt>
              </c:numCache>
            </c:numRef>
          </c:cat>
          <c:val>
            <c:numRef>
              <c:f>Лист1!$E$2:$E$9</c:f>
              <c:numCache>
                <c:formatCode>General</c:formatCode>
                <c:ptCount val="8"/>
                <c:pt idx="0">
                  <c:v>6824</c:v>
                </c:pt>
                <c:pt idx="1">
                  <c:v>10249</c:v>
                </c:pt>
                <c:pt idx="2">
                  <c:v>20275</c:v>
                </c:pt>
                <c:pt idx="3">
                  <c:v>19486</c:v>
                </c:pt>
                <c:pt idx="4">
                  <c:v>20541</c:v>
                </c:pt>
                <c:pt idx="5">
                  <c:v>22570</c:v>
                </c:pt>
                <c:pt idx="6">
                  <c:v>23504</c:v>
                </c:pt>
                <c:pt idx="7">
                  <c:v>24114</c:v>
                </c:pt>
              </c:numCache>
            </c:numRef>
          </c:val>
          <c:smooth val="1"/>
        </c:ser>
        <c:marker val="1"/>
        <c:axId val="275896192"/>
        <c:axId val="275897728"/>
      </c:lineChart>
      <c:catAx>
        <c:axId val="275896192"/>
        <c:scaling>
          <c:orientation val="minMax"/>
        </c:scaling>
        <c:axPos val="b"/>
        <c:numFmt formatCode="General" sourceLinked="1"/>
        <c:tickLblPos val="nextTo"/>
        <c:txPr>
          <a:bodyPr/>
          <a:lstStyle/>
          <a:p>
            <a:pPr>
              <a:defRPr sz="1200">
                <a:latin typeface="Times New Roman" panose="02020603050405020304" pitchFamily="18" charset="0"/>
                <a:cs typeface="Times New Roman" panose="02020603050405020304" pitchFamily="18" charset="0"/>
              </a:defRPr>
            </a:pPr>
            <a:endParaRPr lang="ru-RU"/>
          </a:p>
        </c:txPr>
        <c:crossAx val="275897728"/>
        <c:crosses val="autoZero"/>
        <c:auto val="1"/>
        <c:lblAlgn val="ctr"/>
        <c:lblOffset val="100"/>
      </c:catAx>
      <c:valAx>
        <c:axId val="275897728"/>
        <c:scaling>
          <c:orientation val="minMax"/>
          <c:max val="25000"/>
          <c:min val="5000"/>
        </c:scaling>
        <c:delete val="1"/>
        <c:axPos val="l"/>
        <c:majorGridlines/>
        <c:numFmt formatCode="General" sourceLinked="1"/>
        <c:tickLblPos val="none"/>
        <c:crossAx val="275896192"/>
        <c:crosses val="autoZero"/>
        <c:crossBetween val="between"/>
      </c:valAx>
    </c:plotArea>
    <c:legend>
      <c:legendPos val="r"/>
      <c:layout>
        <c:manualLayout>
          <c:xMode val="edge"/>
          <c:yMode val="edge"/>
          <c:x val="7.0430179278437683E-4"/>
          <c:y val="0.81300198234714349"/>
          <c:w val="0.99929569820721553"/>
          <c:h val="0.18374608237261492"/>
        </c:manualLayout>
      </c:layout>
      <c:txPr>
        <a:bodyPr/>
        <a:lstStyle/>
        <a:p>
          <a:pPr>
            <a:defRPr sz="1200">
              <a:latin typeface="Times New Roman" panose="02020603050405020304" pitchFamily="18" charset="0"/>
              <a:cs typeface="Times New Roman" panose="02020603050405020304" pitchFamily="18" charset="0"/>
            </a:defRPr>
          </a:pPr>
          <a:endParaRPr lang="ru-RU"/>
        </a:p>
      </c:txPr>
    </c:legend>
    <c:plotVisOnly val="1"/>
    <c:dispBlanksAs val="gap"/>
  </c:chart>
  <c:externalData r:id="rId2"/>
</c:chartSpace>
</file>

<file path=word/charts/chart7.xml><?xml version="1.0" encoding="utf-8"?>
<c:chartSpace xmlns:c="http://schemas.openxmlformats.org/drawingml/2006/chart" xmlns:a="http://schemas.openxmlformats.org/drawingml/2006/main" xmlns:r="http://schemas.openxmlformats.org/officeDocument/2006/relationships">
  <c:lang val="ru-RU"/>
  <c:clrMapOvr bg1="lt1" tx1="dk1" bg2="lt2" tx2="dk2" accent1="accent1" accent2="accent2" accent3="accent3" accent4="accent4" accent5="accent5" accent6="accent6" hlink="hlink" folHlink="folHlink"/>
  <c:chart>
    <c:plotArea>
      <c:layout>
        <c:manualLayout>
          <c:layoutTarget val="inner"/>
          <c:xMode val="edge"/>
          <c:yMode val="edge"/>
          <c:x val="2.6851637143308357E-4"/>
          <c:y val="1.1290100746140369E-2"/>
          <c:w val="0.9991552992495657"/>
          <c:h val="0.66592088610282996"/>
        </c:manualLayout>
      </c:layout>
      <c:lineChart>
        <c:grouping val="standard"/>
        <c:ser>
          <c:idx val="0"/>
          <c:order val="0"/>
          <c:tx>
            <c:strRef>
              <c:f>Лист1!$B$1</c:f>
              <c:strCache>
                <c:ptCount val="1"/>
                <c:pt idx="0">
                  <c:v>Население</c:v>
                </c:pt>
              </c:strCache>
            </c:strRef>
          </c:tx>
          <c:spPr>
            <a:ln>
              <a:solidFill>
                <a:schemeClr val="tx1"/>
              </a:solidFill>
              <a:prstDash val="dash"/>
            </a:ln>
          </c:spPr>
          <c:marker>
            <c:symbol val="none"/>
          </c:marker>
          <c:cat>
            <c:numRef>
              <c:f>Лист1!$A$2:$A$9</c:f>
              <c:numCache>
                <c:formatCode>General</c:formatCode>
                <c:ptCount val="8"/>
                <c:pt idx="0">
                  <c:v>2000</c:v>
                </c:pt>
                <c:pt idx="1">
                  <c:v>2005</c:v>
                </c:pt>
                <c:pt idx="2">
                  <c:v>2008</c:v>
                </c:pt>
                <c:pt idx="3">
                  <c:v>2009</c:v>
                </c:pt>
                <c:pt idx="4">
                  <c:v>2010</c:v>
                </c:pt>
                <c:pt idx="5">
                  <c:v>2011</c:v>
                </c:pt>
                <c:pt idx="6">
                  <c:v>2012</c:v>
                </c:pt>
                <c:pt idx="7">
                  <c:v>2013</c:v>
                </c:pt>
              </c:numCache>
            </c:numRef>
          </c:cat>
          <c:val>
            <c:numRef>
              <c:f>Лист1!$B$2:$B$9</c:f>
              <c:numCache>
                <c:formatCode>General</c:formatCode>
                <c:ptCount val="8"/>
                <c:pt idx="0">
                  <c:v>14900</c:v>
                </c:pt>
                <c:pt idx="1">
                  <c:v>14900</c:v>
                </c:pt>
                <c:pt idx="2">
                  <c:v>15600</c:v>
                </c:pt>
                <c:pt idx="3">
                  <c:v>15800</c:v>
                </c:pt>
                <c:pt idx="4">
                  <c:v>16200</c:v>
                </c:pt>
                <c:pt idx="5">
                  <c:v>16400</c:v>
                </c:pt>
                <c:pt idx="6">
                  <c:v>16700</c:v>
                </c:pt>
                <c:pt idx="7">
                  <c:v>16900</c:v>
                </c:pt>
              </c:numCache>
            </c:numRef>
          </c:val>
          <c:smooth val="1"/>
        </c:ser>
        <c:ser>
          <c:idx val="1"/>
          <c:order val="1"/>
          <c:tx>
            <c:strRef>
              <c:f>Лист1!$C$1</c:f>
              <c:strCache>
                <c:ptCount val="1"/>
                <c:pt idx="0">
                  <c:v>Занятые</c:v>
                </c:pt>
              </c:strCache>
            </c:strRef>
          </c:tx>
          <c:spPr>
            <a:ln>
              <a:solidFill>
                <a:schemeClr val="tx1"/>
              </a:solidFill>
            </a:ln>
          </c:spPr>
          <c:marker>
            <c:symbol val="none"/>
          </c:marker>
          <c:cat>
            <c:numRef>
              <c:f>Лист1!$A$2:$A$9</c:f>
              <c:numCache>
                <c:formatCode>General</c:formatCode>
                <c:ptCount val="8"/>
                <c:pt idx="0">
                  <c:v>2000</c:v>
                </c:pt>
                <c:pt idx="1">
                  <c:v>2005</c:v>
                </c:pt>
                <c:pt idx="2">
                  <c:v>2008</c:v>
                </c:pt>
                <c:pt idx="3">
                  <c:v>2009</c:v>
                </c:pt>
                <c:pt idx="4">
                  <c:v>2010</c:v>
                </c:pt>
                <c:pt idx="5">
                  <c:v>2011</c:v>
                </c:pt>
                <c:pt idx="6">
                  <c:v>2012</c:v>
                </c:pt>
                <c:pt idx="7">
                  <c:v>2013</c:v>
                </c:pt>
              </c:numCache>
            </c:numRef>
          </c:cat>
          <c:val>
            <c:numRef>
              <c:f>Лист1!$C$2:$C$9</c:f>
              <c:numCache>
                <c:formatCode>General</c:formatCode>
                <c:ptCount val="8"/>
                <c:pt idx="0">
                  <c:v>6105</c:v>
                </c:pt>
                <c:pt idx="1">
                  <c:v>7261</c:v>
                </c:pt>
                <c:pt idx="2">
                  <c:v>7857</c:v>
                </c:pt>
                <c:pt idx="3">
                  <c:v>7903</c:v>
                </c:pt>
                <c:pt idx="4">
                  <c:v>8114</c:v>
                </c:pt>
                <c:pt idx="5">
                  <c:v>8302</c:v>
                </c:pt>
                <c:pt idx="6">
                  <c:v>8500</c:v>
                </c:pt>
                <c:pt idx="7">
                  <c:v>8571</c:v>
                </c:pt>
              </c:numCache>
            </c:numRef>
          </c:val>
          <c:smooth val="1"/>
        </c:ser>
        <c:ser>
          <c:idx val="2"/>
          <c:order val="2"/>
          <c:tx>
            <c:strRef>
              <c:f>Лист1!$D$1</c:f>
              <c:strCache>
                <c:ptCount val="1"/>
                <c:pt idx="0">
                  <c:v>Госслужащие </c:v>
                </c:pt>
              </c:strCache>
            </c:strRef>
          </c:tx>
          <c:spPr>
            <a:ln>
              <a:solidFill>
                <a:schemeClr val="tx1"/>
              </a:solidFill>
              <a:prstDash val="sysDot"/>
            </a:ln>
          </c:spPr>
          <c:marker>
            <c:symbol val="none"/>
          </c:marker>
          <c:cat>
            <c:numRef>
              <c:f>Лист1!$A$2:$A$9</c:f>
              <c:numCache>
                <c:formatCode>General</c:formatCode>
                <c:ptCount val="8"/>
                <c:pt idx="0">
                  <c:v>2000</c:v>
                </c:pt>
                <c:pt idx="1">
                  <c:v>2005</c:v>
                </c:pt>
                <c:pt idx="2">
                  <c:v>2008</c:v>
                </c:pt>
                <c:pt idx="3">
                  <c:v>2009</c:v>
                </c:pt>
                <c:pt idx="4">
                  <c:v>2010</c:v>
                </c:pt>
                <c:pt idx="5">
                  <c:v>2011</c:v>
                </c:pt>
                <c:pt idx="6">
                  <c:v>2012</c:v>
                </c:pt>
                <c:pt idx="7">
                  <c:v>2013</c:v>
                </c:pt>
              </c:numCache>
            </c:numRef>
          </c:cat>
          <c:val>
            <c:numRef>
              <c:f>Лист1!$D$2:$D$9</c:f>
              <c:numCache>
                <c:formatCode>General</c:formatCode>
                <c:ptCount val="8"/>
                <c:pt idx="0">
                  <c:v>7100</c:v>
                </c:pt>
                <c:pt idx="1">
                  <c:v>8600</c:v>
                </c:pt>
                <c:pt idx="2">
                  <c:v>9500</c:v>
                </c:pt>
                <c:pt idx="3">
                  <c:v>9700</c:v>
                </c:pt>
                <c:pt idx="4">
                  <c:v>8700</c:v>
                </c:pt>
                <c:pt idx="5">
                  <c:v>8700</c:v>
                </c:pt>
                <c:pt idx="6">
                  <c:v>8700</c:v>
                </c:pt>
                <c:pt idx="7">
                  <c:v>8700</c:v>
                </c:pt>
              </c:numCache>
            </c:numRef>
          </c:val>
          <c:smooth val="1"/>
        </c:ser>
        <c:ser>
          <c:idx val="3"/>
          <c:order val="3"/>
          <c:tx>
            <c:strRef>
              <c:f>Лист1!$E$1</c:f>
              <c:strCache>
                <c:ptCount val="1"/>
                <c:pt idx="0">
                  <c:v>ВВП</c:v>
                </c:pt>
              </c:strCache>
            </c:strRef>
          </c:tx>
          <c:spPr>
            <a:ln cmpd="dbl">
              <a:solidFill>
                <a:schemeClr val="tx1"/>
              </a:solidFill>
            </a:ln>
          </c:spPr>
          <c:marker>
            <c:symbol val="none"/>
          </c:marker>
          <c:cat>
            <c:numRef>
              <c:f>Лист1!$A$2:$A$9</c:f>
              <c:numCache>
                <c:formatCode>General</c:formatCode>
                <c:ptCount val="8"/>
                <c:pt idx="0">
                  <c:v>2000</c:v>
                </c:pt>
                <c:pt idx="1">
                  <c:v>2005</c:v>
                </c:pt>
                <c:pt idx="2">
                  <c:v>2008</c:v>
                </c:pt>
                <c:pt idx="3">
                  <c:v>2009</c:v>
                </c:pt>
                <c:pt idx="4">
                  <c:v>2010</c:v>
                </c:pt>
                <c:pt idx="5">
                  <c:v>2011</c:v>
                </c:pt>
                <c:pt idx="6">
                  <c:v>2012</c:v>
                </c:pt>
                <c:pt idx="7">
                  <c:v>2013</c:v>
                </c:pt>
              </c:numCache>
            </c:numRef>
          </c:cat>
          <c:val>
            <c:numRef>
              <c:f>Лист1!$E$2:$E$9</c:f>
              <c:numCache>
                <c:formatCode>General</c:formatCode>
                <c:ptCount val="8"/>
                <c:pt idx="0">
                  <c:v>7693</c:v>
                </c:pt>
                <c:pt idx="1">
                  <c:v>12391</c:v>
                </c:pt>
                <c:pt idx="2">
                  <c:v>18051</c:v>
                </c:pt>
                <c:pt idx="3">
                  <c:v>17939</c:v>
                </c:pt>
                <c:pt idx="4">
                  <c:v>19204</c:v>
                </c:pt>
                <c:pt idx="5">
                  <c:v>20772</c:v>
                </c:pt>
                <c:pt idx="6">
                  <c:v>21892</c:v>
                </c:pt>
                <c:pt idx="7">
                  <c:v>23211</c:v>
                </c:pt>
              </c:numCache>
            </c:numRef>
          </c:val>
          <c:smooth val="1"/>
        </c:ser>
        <c:marker val="1"/>
        <c:axId val="275970688"/>
        <c:axId val="275980672"/>
      </c:lineChart>
      <c:catAx>
        <c:axId val="275970688"/>
        <c:scaling>
          <c:orientation val="minMax"/>
        </c:scaling>
        <c:axPos val="b"/>
        <c:numFmt formatCode="General" sourceLinked="1"/>
        <c:tickLblPos val="nextTo"/>
        <c:txPr>
          <a:bodyPr/>
          <a:lstStyle/>
          <a:p>
            <a:pPr>
              <a:defRPr sz="1199">
                <a:latin typeface="Times New Roman" panose="02020603050405020304" pitchFamily="18" charset="0"/>
                <a:cs typeface="Times New Roman" panose="02020603050405020304" pitchFamily="18" charset="0"/>
              </a:defRPr>
            </a:pPr>
            <a:endParaRPr lang="ru-RU"/>
          </a:p>
        </c:txPr>
        <c:crossAx val="275980672"/>
        <c:crosses val="autoZero"/>
        <c:auto val="1"/>
        <c:lblAlgn val="ctr"/>
        <c:lblOffset val="100"/>
      </c:catAx>
      <c:valAx>
        <c:axId val="275980672"/>
        <c:scaling>
          <c:orientation val="minMax"/>
          <c:max val="24000"/>
          <c:min val="5000"/>
        </c:scaling>
        <c:delete val="1"/>
        <c:axPos val="l"/>
        <c:majorGridlines/>
        <c:numFmt formatCode="General" sourceLinked="1"/>
        <c:tickLblPos val="none"/>
        <c:crossAx val="275970688"/>
        <c:crosses val="autoZero"/>
        <c:crossBetween val="between"/>
      </c:valAx>
    </c:plotArea>
    <c:legend>
      <c:legendPos val="r"/>
      <c:layout>
        <c:manualLayout>
          <c:xMode val="edge"/>
          <c:yMode val="edge"/>
          <c:x val="0"/>
          <c:y val="0.8291606587151289"/>
          <c:w val="1"/>
          <c:h val="0.17052659556795904"/>
        </c:manualLayout>
      </c:layout>
      <c:txPr>
        <a:bodyPr/>
        <a:lstStyle/>
        <a:p>
          <a:pPr>
            <a:defRPr sz="1199">
              <a:latin typeface="Times New Roman" panose="02020603050405020304" pitchFamily="18" charset="0"/>
              <a:cs typeface="Times New Roman" panose="02020603050405020304" pitchFamily="18" charset="0"/>
            </a:defRPr>
          </a:pPr>
          <a:endParaRPr lang="ru-RU"/>
        </a:p>
      </c:txPr>
    </c:legend>
    <c:plotVisOnly val="1"/>
    <c:dispBlanksAs val="gap"/>
  </c:chart>
  <c:externalData r:id="rId2"/>
</c:chartSpace>
</file>

<file path=word/charts/chart8.xml><?xml version="1.0" encoding="utf-8"?>
<c:chartSpace xmlns:c="http://schemas.openxmlformats.org/drawingml/2006/chart" xmlns:a="http://schemas.openxmlformats.org/drawingml/2006/main" xmlns:r="http://schemas.openxmlformats.org/officeDocument/2006/relationships">
  <c:lang val="ru-RU"/>
  <c:clrMapOvr bg1="lt1" tx1="dk1" bg2="lt2" tx2="dk2" accent1="accent1" accent2="accent2" accent3="accent3" accent4="accent4" accent5="accent5" accent6="accent6" hlink="hlink" folHlink="folHlink"/>
  <c:chart>
    <c:plotArea>
      <c:layout>
        <c:manualLayout>
          <c:layoutTarget val="inner"/>
          <c:xMode val="edge"/>
          <c:yMode val="edge"/>
          <c:x val="2.6748888531790582E-4"/>
          <c:y val="3.3817010331902493E-2"/>
          <c:w val="0.99278098050243679"/>
          <c:h val="0.61846048508150531"/>
        </c:manualLayout>
      </c:layout>
      <c:lineChart>
        <c:grouping val="standard"/>
        <c:ser>
          <c:idx val="0"/>
          <c:order val="0"/>
          <c:tx>
            <c:strRef>
              <c:f>Лист1!$B$1</c:f>
              <c:strCache>
                <c:ptCount val="1"/>
                <c:pt idx="0">
                  <c:v>Население</c:v>
                </c:pt>
              </c:strCache>
            </c:strRef>
          </c:tx>
          <c:spPr>
            <a:ln>
              <a:solidFill>
                <a:schemeClr val="tx1"/>
              </a:solidFill>
              <a:prstDash val="dash"/>
            </a:ln>
          </c:spPr>
          <c:marker>
            <c:symbol val="none"/>
          </c:marker>
          <c:cat>
            <c:numRef>
              <c:f>Лист1!$A$2:$A$9</c:f>
              <c:numCache>
                <c:formatCode>General</c:formatCode>
                <c:ptCount val="8"/>
                <c:pt idx="0">
                  <c:v>2000</c:v>
                </c:pt>
                <c:pt idx="1">
                  <c:v>2005</c:v>
                </c:pt>
                <c:pt idx="2">
                  <c:v>2008</c:v>
                </c:pt>
                <c:pt idx="3">
                  <c:v>2009</c:v>
                </c:pt>
                <c:pt idx="4">
                  <c:v>2010</c:v>
                </c:pt>
                <c:pt idx="5">
                  <c:v>2011</c:v>
                </c:pt>
                <c:pt idx="6">
                  <c:v>2012</c:v>
                </c:pt>
                <c:pt idx="7">
                  <c:v>2013</c:v>
                </c:pt>
              </c:numCache>
            </c:numRef>
          </c:cat>
          <c:val>
            <c:numRef>
              <c:f>Лист1!$B$2:$B$9</c:f>
              <c:numCache>
                <c:formatCode>General</c:formatCode>
                <c:ptCount val="8"/>
                <c:pt idx="0">
                  <c:v>10000</c:v>
                </c:pt>
                <c:pt idx="1">
                  <c:v>9800</c:v>
                </c:pt>
                <c:pt idx="2">
                  <c:v>9500</c:v>
                </c:pt>
                <c:pt idx="3">
                  <c:v>9500</c:v>
                </c:pt>
                <c:pt idx="4">
                  <c:v>9500</c:v>
                </c:pt>
                <c:pt idx="5">
                  <c:v>9500</c:v>
                </c:pt>
                <c:pt idx="6">
                  <c:v>9500</c:v>
                </c:pt>
                <c:pt idx="7">
                  <c:v>9500</c:v>
                </c:pt>
              </c:numCache>
            </c:numRef>
          </c:val>
          <c:smooth val="1"/>
        </c:ser>
        <c:ser>
          <c:idx val="1"/>
          <c:order val="1"/>
          <c:tx>
            <c:strRef>
              <c:f>Лист1!$C$1</c:f>
              <c:strCache>
                <c:ptCount val="1"/>
                <c:pt idx="0">
                  <c:v>Занятые</c:v>
                </c:pt>
              </c:strCache>
            </c:strRef>
          </c:tx>
          <c:spPr>
            <a:ln>
              <a:solidFill>
                <a:schemeClr val="tx1"/>
              </a:solidFill>
            </a:ln>
          </c:spPr>
          <c:marker>
            <c:symbol val="none"/>
          </c:marker>
          <c:cat>
            <c:numRef>
              <c:f>Лист1!$A$2:$A$9</c:f>
              <c:numCache>
                <c:formatCode>General</c:formatCode>
                <c:ptCount val="8"/>
                <c:pt idx="0">
                  <c:v>2000</c:v>
                </c:pt>
                <c:pt idx="1">
                  <c:v>2005</c:v>
                </c:pt>
                <c:pt idx="2">
                  <c:v>2008</c:v>
                </c:pt>
                <c:pt idx="3">
                  <c:v>2009</c:v>
                </c:pt>
                <c:pt idx="4">
                  <c:v>2010</c:v>
                </c:pt>
                <c:pt idx="5">
                  <c:v>2011</c:v>
                </c:pt>
                <c:pt idx="6">
                  <c:v>2012</c:v>
                </c:pt>
                <c:pt idx="7">
                  <c:v>2013</c:v>
                </c:pt>
              </c:numCache>
            </c:numRef>
          </c:cat>
          <c:val>
            <c:numRef>
              <c:f>Лист1!$C$2:$C$9</c:f>
              <c:numCache>
                <c:formatCode>General</c:formatCode>
                <c:ptCount val="8"/>
                <c:pt idx="0">
                  <c:v>4444</c:v>
                </c:pt>
                <c:pt idx="1">
                  <c:v>4414</c:v>
                </c:pt>
                <c:pt idx="2">
                  <c:v>4610</c:v>
                </c:pt>
                <c:pt idx="3">
                  <c:v>4644</c:v>
                </c:pt>
                <c:pt idx="4">
                  <c:v>4666</c:v>
                </c:pt>
                <c:pt idx="5">
                  <c:v>4654</c:v>
                </c:pt>
                <c:pt idx="6">
                  <c:v>4577</c:v>
                </c:pt>
                <c:pt idx="7">
                  <c:v>4546</c:v>
                </c:pt>
              </c:numCache>
            </c:numRef>
          </c:val>
          <c:smooth val="1"/>
        </c:ser>
        <c:ser>
          <c:idx val="2"/>
          <c:order val="2"/>
          <c:tx>
            <c:strRef>
              <c:f>Лист1!$D$1</c:f>
              <c:strCache>
                <c:ptCount val="1"/>
                <c:pt idx="0">
                  <c:v>Госслужащие </c:v>
                </c:pt>
              </c:strCache>
            </c:strRef>
          </c:tx>
          <c:spPr>
            <a:ln>
              <a:solidFill>
                <a:schemeClr val="tx1"/>
              </a:solidFill>
              <a:prstDash val="sysDot"/>
            </a:ln>
          </c:spPr>
          <c:marker>
            <c:symbol val="none"/>
          </c:marker>
          <c:cat>
            <c:numRef>
              <c:f>Лист1!$A$2:$A$9</c:f>
              <c:numCache>
                <c:formatCode>General</c:formatCode>
                <c:ptCount val="8"/>
                <c:pt idx="0">
                  <c:v>2000</c:v>
                </c:pt>
                <c:pt idx="1">
                  <c:v>2005</c:v>
                </c:pt>
                <c:pt idx="2">
                  <c:v>2008</c:v>
                </c:pt>
                <c:pt idx="3">
                  <c:v>2009</c:v>
                </c:pt>
                <c:pt idx="4">
                  <c:v>2010</c:v>
                </c:pt>
                <c:pt idx="5">
                  <c:v>2011</c:v>
                </c:pt>
                <c:pt idx="6">
                  <c:v>2012</c:v>
                </c:pt>
                <c:pt idx="7">
                  <c:v>2013</c:v>
                </c:pt>
              </c:numCache>
            </c:numRef>
          </c:cat>
          <c:val>
            <c:numRef>
              <c:f>Лист1!$D$2:$D$9</c:f>
              <c:numCache>
                <c:formatCode>General</c:formatCode>
                <c:ptCount val="8"/>
                <c:pt idx="3">
                  <c:v>5700</c:v>
                </c:pt>
                <c:pt idx="4">
                  <c:v>5600</c:v>
                </c:pt>
                <c:pt idx="5">
                  <c:v>5600</c:v>
                </c:pt>
                <c:pt idx="6">
                  <c:v>5200</c:v>
                </c:pt>
                <c:pt idx="7">
                  <c:v>4900</c:v>
                </c:pt>
              </c:numCache>
            </c:numRef>
          </c:val>
          <c:smooth val="1"/>
        </c:ser>
        <c:ser>
          <c:idx val="3"/>
          <c:order val="3"/>
          <c:tx>
            <c:strRef>
              <c:f>Лист1!$E$1</c:f>
              <c:strCache>
                <c:ptCount val="1"/>
                <c:pt idx="0">
                  <c:v>ВВП</c:v>
                </c:pt>
              </c:strCache>
            </c:strRef>
          </c:tx>
          <c:spPr>
            <a:ln cmpd="dbl">
              <a:solidFill>
                <a:schemeClr val="tx1"/>
              </a:solidFill>
            </a:ln>
          </c:spPr>
          <c:marker>
            <c:symbol val="none"/>
          </c:marker>
          <c:cat>
            <c:numRef>
              <c:f>Лист1!$A$2:$A$9</c:f>
              <c:numCache>
                <c:formatCode>General</c:formatCode>
                <c:ptCount val="8"/>
                <c:pt idx="0">
                  <c:v>2000</c:v>
                </c:pt>
                <c:pt idx="1">
                  <c:v>2005</c:v>
                </c:pt>
                <c:pt idx="2">
                  <c:v>2008</c:v>
                </c:pt>
                <c:pt idx="3">
                  <c:v>2009</c:v>
                </c:pt>
                <c:pt idx="4">
                  <c:v>2010</c:v>
                </c:pt>
                <c:pt idx="5">
                  <c:v>2011</c:v>
                </c:pt>
                <c:pt idx="6">
                  <c:v>2012</c:v>
                </c:pt>
                <c:pt idx="7">
                  <c:v>2013</c:v>
                </c:pt>
              </c:numCache>
            </c:numRef>
          </c:cat>
          <c:val>
            <c:numRef>
              <c:f>Лист1!$E$2:$E$9</c:f>
              <c:numCache>
                <c:formatCode>General</c:formatCode>
                <c:ptCount val="8"/>
                <c:pt idx="0">
                  <c:v>5785</c:v>
                </c:pt>
                <c:pt idx="1">
                  <c:v>8497</c:v>
                </c:pt>
                <c:pt idx="2">
                  <c:v>13913</c:v>
                </c:pt>
                <c:pt idx="3">
                  <c:v>14082</c:v>
                </c:pt>
                <c:pt idx="4">
                  <c:v>15385</c:v>
                </c:pt>
                <c:pt idx="5">
                  <c:v>16603</c:v>
                </c:pt>
                <c:pt idx="6">
                  <c:v>17211</c:v>
                </c:pt>
                <c:pt idx="7">
                  <c:v>17619</c:v>
                </c:pt>
              </c:numCache>
            </c:numRef>
          </c:val>
          <c:smooth val="1"/>
        </c:ser>
        <c:marker val="1"/>
        <c:axId val="275934592"/>
        <c:axId val="276001920"/>
      </c:lineChart>
      <c:catAx>
        <c:axId val="275934592"/>
        <c:scaling>
          <c:orientation val="minMax"/>
        </c:scaling>
        <c:axPos val="b"/>
        <c:numFmt formatCode="General" sourceLinked="1"/>
        <c:tickLblPos val="nextTo"/>
        <c:txPr>
          <a:bodyPr/>
          <a:lstStyle/>
          <a:p>
            <a:pPr>
              <a:defRPr sz="1199">
                <a:latin typeface="Times New Roman" panose="02020603050405020304" pitchFamily="18" charset="0"/>
                <a:cs typeface="Times New Roman" panose="02020603050405020304" pitchFamily="18" charset="0"/>
              </a:defRPr>
            </a:pPr>
            <a:endParaRPr lang="ru-RU"/>
          </a:p>
        </c:txPr>
        <c:crossAx val="276001920"/>
        <c:crosses val="autoZero"/>
        <c:auto val="1"/>
        <c:lblAlgn val="ctr"/>
        <c:lblOffset val="100"/>
      </c:catAx>
      <c:valAx>
        <c:axId val="276001920"/>
        <c:scaling>
          <c:orientation val="minMax"/>
          <c:max val="18000"/>
          <c:min val="4000"/>
        </c:scaling>
        <c:delete val="1"/>
        <c:axPos val="l"/>
        <c:majorGridlines/>
        <c:numFmt formatCode="General" sourceLinked="1"/>
        <c:tickLblPos val="none"/>
        <c:crossAx val="275934592"/>
        <c:crosses val="autoZero"/>
        <c:crossBetween val="between"/>
      </c:valAx>
    </c:plotArea>
    <c:legend>
      <c:legendPos val="r"/>
      <c:layout>
        <c:manualLayout>
          <c:xMode val="edge"/>
          <c:yMode val="edge"/>
          <c:x val="2.7628125431689471E-4"/>
          <c:y val="0.83021054682575157"/>
          <c:w val="0.999723718745683"/>
          <c:h val="0.16838840559777196"/>
        </c:manualLayout>
      </c:layout>
      <c:txPr>
        <a:bodyPr/>
        <a:lstStyle/>
        <a:p>
          <a:pPr>
            <a:defRPr sz="1199">
              <a:latin typeface="Times New Roman" panose="02020603050405020304" pitchFamily="18" charset="0"/>
              <a:cs typeface="Times New Roman" panose="02020603050405020304" pitchFamily="18" charset="0"/>
            </a:defRPr>
          </a:pPr>
          <a:endParaRPr lang="ru-RU"/>
        </a:p>
      </c:txPr>
    </c:legend>
    <c:plotVisOnly val="1"/>
    <c:dispBlanksAs val="gap"/>
  </c:chart>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2790</TotalTime>
  <Pages>18</Pages>
  <Words>2516</Words>
  <Characters>14343</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Игорь Кубарь</dc:creator>
  <cp:keywords/>
  <dc:description/>
  <cp:lastModifiedBy>Diona</cp:lastModifiedBy>
  <cp:revision>14</cp:revision>
  <dcterms:created xsi:type="dcterms:W3CDTF">2015-06-11T18:18:00Z</dcterms:created>
  <dcterms:modified xsi:type="dcterms:W3CDTF">2015-12-06T13:42:00Z</dcterms:modified>
</cp:coreProperties>
</file>